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957"/>
        <w:gridCol w:w="450"/>
        <w:gridCol w:w="78"/>
        <w:gridCol w:w="372"/>
        <w:gridCol w:w="2058"/>
        <w:gridCol w:w="1440"/>
        <w:gridCol w:w="15"/>
        <w:gridCol w:w="450"/>
        <w:gridCol w:w="450"/>
        <w:gridCol w:w="450"/>
      </w:tblGrid>
      <w:tr w:rsidR="00F32144" w:rsidRPr="006B1675" w14:paraId="5EAAE4A7" w14:textId="77777777" w:rsidTr="00A70C8A">
        <w:trPr>
          <w:trHeight w:hRule="exact" w:val="576"/>
          <w:tblHeader/>
          <w:jc w:val="center"/>
        </w:trPr>
        <w:tc>
          <w:tcPr>
            <w:tcW w:w="520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14:paraId="59A2E497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3870" w:type="dxa"/>
            <w:gridSpan w:val="3"/>
            <w:vMerge w:val="restart"/>
            <w:tcBorders>
              <w:top w:val="single" w:sz="12" w:space="0" w:color="auto"/>
            </w:tcBorders>
          </w:tcPr>
          <w:p w14:paraId="59285DC1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CA19A57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النسخة-000</w:t>
            </w:r>
          </w:p>
        </w:tc>
      </w:tr>
      <w:tr w:rsidR="00F32144" w:rsidRPr="006B1675" w14:paraId="0510D715" w14:textId="77777777" w:rsidTr="00A70C8A">
        <w:trPr>
          <w:trHeight w:val="20"/>
          <w:tblHeader/>
          <w:jc w:val="center"/>
        </w:trPr>
        <w:tc>
          <w:tcPr>
            <w:tcW w:w="5205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14:paraId="5D12CDFB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vMerge/>
          </w:tcPr>
          <w:p w14:paraId="357504EE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4AE3C5" w14:textId="77777777" w:rsidR="00F32144" w:rsidRPr="006B1675" w:rsidRDefault="00F32144" w:rsidP="00A70C8A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F32144" w:rsidRPr="006B1675" w14:paraId="7707DA32" w14:textId="77777777" w:rsidTr="00A70C8A">
        <w:trPr>
          <w:trHeight w:val="312"/>
          <w:tblHeader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72180449" w14:textId="77777777" w:rsidR="00F32144" w:rsidRPr="006B1675" w:rsidRDefault="00F32144" w:rsidP="00A70C8A">
            <w:pPr>
              <w:bidi/>
              <w:jc w:val="center"/>
              <w:rPr>
                <w:b/>
              </w:rPr>
            </w:pPr>
            <w:r w:rsidRPr="006B1675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48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E69658C" w14:textId="77777777" w:rsidR="00F32144" w:rsidRPr="006B1675" w:rsidRDefault="00F32144" w:rsidP="00A70C8A">
            <w:pPr>
              <w:bidi/>
              <w:jc w:val="center"/>
              <w:rPr>
                <w:b/>
                <w:color w:val="000000"/>
              </w:rPr>
            </w:pPr>
            <w:r w:rsidRPr="006B1675">
              <w:rPr>
                <w:b/>
                <w:bCs/>
                <w:rtl/>
                <w:lang w:eastAsia="ar"/>
              </w:rPr>
              <w:t>بند المعاينة</w:t>
            </w:r>
          </w:p>
        </w:tc>
        <w:tc>
          <w:tcPr>
            <w:tcW w:w="243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C697D9B" w14:textId="77777777" w:rsidR="00F32144" w:rsidRPr="006B1675" w:rsidRDefault="00F32144" w:rsidP="00A70C8A">
            <w:pPr>
              <w:bidi/>
              <w:jc w:val="center"/>
              <w:rPr>
                <w:b/>
              </w:rPr>
            </w:pPr>
            <w:r w:rsidRPr="006B1675">
              <w:rPr>
                <w:b/>
                <w:bCs/>
                <w:rtl/>
                <w:lang w:eastAsia="ar"/>
              </w:rPr>
              <w:t>المهمة</w:t>
            </w:r>
          </w:p>
        </w:tc>
        <w:tc>
          <w:tcPr>
            <w:tcW w:w="145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60483AC" w14:textId="77777777" w:rsidR="00F32144" w:rsidRPr="006B1675" w:rsidRDefault="00F32144" w:rsidP="00A70C8A">
            <w:pPr>
              <w:bidi/>
              <w:jc w:val="center"/>
              <w:rPr>
                <w:b/>
              </w:rPr>
            </w:pPr>
            <w:r w:rsidRPr="006B1675">
              <w:rPr>
                <w:b/>
                <w:bCs/>
                <w:rtl/>
                <w:lang w:eastAsia="ar"/>
              </w:rPr>
              <w:t>التكرار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763C0139" w14:textId="77777777" w:rsidR="00F32144" w:rsidRPr="006B1675" w:rsidRDefault="00F32144" w:rsidP="00A70C8A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62779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تم التحقق منها وثبت أنها تعمل بصورة مرضية</w:t>
            </w:r>
          </w:p>
        </w:tc>
      </w:tr>
      <w:tr w:rsidR="00F32144" w:rsidRPr="006B1675" w14:paraId="3E894128" w14:textId="77777777" w:rsidTr="00A70C8A">
        <w:trPr>
          <w:trHeight w:val="204"/>
          <w:tblHeader/>
          <w:jc w:val="center"/>
        </w:trPr>
        <w:tc>
          <w:tcPr>
            <w:tcW w:w="720" w:type="dxa"/>
            <w:vMerge/>
            <w:shd w:val="clear" w:color="auto" w:fill="C6D9F1" w:themeFill="text2" w:themeFillTint="33"/>
            <w:vAlign w:val="center"/>
            <w:hideMark/>
          </w:tcPr>
          <w:p w14:paraId="034A9EFD" w14:textId="77777777" w:rsidR="00F32144" w:rsidRPr="006B1675" w:rsidRDefault="00F32144" w:rsidP="00A70C8A">
            <w:pPr>
              <w:bidi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8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60C1F5E6" w14:textId="77777777" w:rsidR="00F32144" w:rsidRPr="006B1675" w:rsidRDefault="00F32144" w:rsidP="00A70C8A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shd w:val="clear" w:color="auto" w:fill="C6D9F1" w:themeFill="text2" w:themeFillTint="33"/>
          </w:tcPr>
          <w:p w14:paraId="0C0355EC" w14:textId="77777777" w:rsidR="00F32144" w:rsidRPr="006B1675" w:rsidRDefault="00F32144" w:rsidP="00A70C8A">
            <w:pPr>
              <w:bidi/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C6D9F1" w:themeFill="text2" w:themeFillTint="33"/>
          </w:tcPr>
          <w:p w14:paraId="7703EF49" w14:textId="77777777" w:rsidR="00F32144" w:rsidRPr="006B1675" w:rsidRDefault="00F32144" w:rsidP="00A70C8A">
            <w:pPr>
              <w:bidi/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CFFB855" w14:textId="77777777" w:rsidR="00F32144" w:rsidRPr="006B1675" w:rsidRDefault="00F32144" w:rsidP="00A70C8A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94F759D" w14:textId="77777777" w:rsidR="00F32144" w:rsidRPr="006B1675" w:rsidRDefault="00F32144" w:rsidP="00A70C8A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85FCEB1" w14:textId="77777777" w:rsidR="00F32144" w:rsidRPr="006B1675" w:rsidRDefault="00F32144" w:rsidP="00A70C8A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</w:tr>
      <w:tr w:rsidR="00F32144" w:rsidRPr="006B1675" w14:paraId="40DAA835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9561BD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1.0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37112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السقف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711212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A5781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203345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7FDA95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91844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955EFB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417B173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F73D9D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A78C5C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تغطية الأسقف</w:t>
            </w:r>
          </w:p>
        </w:tc>
        <w:tc>
          <w:tcPr>
            <w:tcW w:w="2430" w:type="dxa"/>
            <w:gridSpan w:val="2"/>
            <w:vAlign w:val="center"/>
          </w:tcPr>
          <w:p w14:paraId="46473CE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5F74D5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844483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5E048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320033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DF87C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69921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A69B37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C0D21E4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BFF905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6508A4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AD4D21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العامة*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18D1E4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1155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CEE30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5423800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E96D7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783237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A1894B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96CD471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EDA0EA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E70186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D65AA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42EEE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946643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D36D2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06793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105B1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31837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82A7D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463E7C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F1ED2E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8D0E2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وضع ألواح على السقف</w:t>
            </w:r>
          </w:p>
        </w:tc>
        <w:tc>
          <w:tcPr>
            <w:tcW w:w="2430" w:type="dxa"/>
            <w:gridSpan w:val="2"/>
            <w:vAlign w:val="center"/>
          </w:tcPr>
          <w:p w14:paraId="1A64D74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9A42C0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70798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39722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12131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8DC9D0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63611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280059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AC0F02E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7BF4FF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1-3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16AFFF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الركائز</w:t>
            </w:r>
          </w:p>
        </w:tc>
        <w:tc>
          <w:tcPr>
            <w:tcW w:w="2430" w:type="dxa"/>
            <w:gridSpan w:val="2"/>
            <w:vAlign w:val="center"/>
          </w:tcPr>
          <w:p w14:paraId="40EA3C4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518888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28525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3A771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595412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F865E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730779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695A7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EA19969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6CB0A4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655F90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التزجيج</w:t>
            </w:r>
          </w:p>
        </w:tc>
        <w:tc>
          <w:tcPr>
            <w:tcW w:w="2430" w:type="dxa"/>
            <w:gridSpan w:val="2"/>
            <w:vAlign w:val="center"/>
          </w:tcPr>
          <w:p w14:paraId="4B3FFE2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104F76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666158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93115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253616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0D0D0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517034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6B87D0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A11414F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887348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5F5E6C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إطار السقف (ال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أحزمة الأرضية 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والأعمدة وجدران البناء التي توفر الدعم)</w:t>
            </w:r>
          </w:p>
        </w:tc>
        <w:tc>
          <w:tcPr>
            <w:tcW w:w="2430" w:type="dxa"/>
            <w:gridSpan w:val="2"/>
            <w:vAlign w:val="center"/>
          </w:tcPr>
          <w:p w14:paraId="55A3E0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AF5BC4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8435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44A24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869591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13016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254182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82A4E7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40CBA1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3036D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582621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الحماية من التآكل</w:t>
            </w:r>
          </w:p>
        </w:tc>
        <w:tc>
          <w:tcPr>
            <w:tcW w:w="2430" w:type="dxa"/>
            <w:gridSpan w:val="2"/>
            <w:vAlign w:val="center"/>
          </w:tcPr>
          <w:p w14:paraId="15FA47F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اختبار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A8151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كل 12 شهرًا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76812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3CFF7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53642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320A32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118071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6213C2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7B01A83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74B169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6AE4E7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شبكة الأنابيب</w:t>
            </w:r>
          </w:p>
        </w:tc>
        <w:tc>
          <w:tcPr>
            <w:tcW w:w="2430" w:type="dxa"/>
            <w:gridSpan w:val="2"/>
            <w:vAlign w:val="center"/>
          </w:tcPr>
          <w:p w14:paraId="6803DF46" w14:textId="1489F73E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بصري (تأكيد الوظيفة والسلامة الهيكلية)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79970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كل 12 شهرًا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569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75F4B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299078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C39F9E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773896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735028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2388DE6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9F6096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ED2966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العزل</w:t>
            </w:r>
          </w:p>
        </w:tc>
        <w:tc>
          <w:tcPr>
            <w:tcW w:w="2430" w:type="dxa"/>
            <w:gridSpan w:val="2"/>
            <w:vAlign w:val="center"/>
          </w:tcPr>
          <w:p w14:paraId="5FE0777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53AA6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97315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1BC342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40256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2907F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257397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D22919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9C3FC88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EA8790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037345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0E0D08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BAD288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411117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F8C08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05121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FF9E3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587669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265784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65E590A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EBBC4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47B91B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39143D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6E4515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602084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11665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9048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8F515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81877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32FA87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DEA8A7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3C8A818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1.9</w:t>
            </w:r>
          </w:p>
        </w:tc>
        <w:tc>
          <w:tcPr>
            <w:tcW w:w="4485" w:type="dxa"/>
            <w:gridSpan w:val="3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897773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فتحات التهوية</w:t>
            </w:r>
          </w:p>
        </w:tc>
        <w:tc>
          <w:tcPr>
            <w:tcW w:w="2430" w:type="dxa"/>
            <w:gridSpan w:val="2"/>
            <w:vAlign w:val="center"/>
          </w:tcPr>
          <w:p w14:paraId="55C5B07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بصري (تأكيد الوظيفة والسلامة الهيكلية)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C10324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كل 12 شهرًا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72796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3466A91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851221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6171872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52410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5B5B056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BA161E6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9CEFFD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539208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فتحات تهوية</w:t>
            </w:r>
          </w:p>
        </w:tc>
        <w:tc>
          <w:tcPr>
            <w:tcW w:w="2430" w:type="dxa"/>
            <w:gridSpan w:val="2"/>
            <w:vAlign w:val="center"/>
          </w:tcPr>
          <w:p w14:paraId="0BA119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بصري (تأكيد الوظيفة والسلامة الهيكلية)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E66DF7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كل 12 شهرًا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31374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9832A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103482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8DBD04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54341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3D2736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D33DA75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935929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745831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مواد الكساء</w:t>
            </w:r>
          </w:p>
        </w:tc>
        <w:tc>
          <w:tcPr>
            <w:tcW w:w="2430" w:type="dxa"/>
            <w:gridSpan w:val="2"/>
            <w:vAlign w:val="center"/>
          </w:tcPr>
          <w:p w14:paraId="70C4150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6876E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264485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A74ED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29712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87974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004681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8C308C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08358AA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950AE9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1.12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745D87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إ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ف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ريز</w:t>
            </w:r>
          </w:p>
        </w:tc>
        <w:tc>
          <w:tcPr>
            <w:tcW w:w="2430" w:type="dxa"/>
            <w:gridSpan w:val="2"/>
            <w:vAlign w:val="center"/>
          </w:tcPr>
          <w:p w14:paraId="3D8DA3A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DCBD20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462551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45FFC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61861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728B6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337047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459B50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0E5113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9ED3A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CE1FC2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492504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C1DDEE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767147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0FCFF1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097031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D3C23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82843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ACDB6A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8B9CD83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ED3329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747C39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72816D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800B71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631198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7C61F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242660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C7298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716853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7920AE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92F1C6C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B0DE2E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1.13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EC64FE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الباطن</w:t>
            </w:r>
          </w:p>
        </w:tc>
        <w:tc>
          <w:tcPr>
            <w:tcW w:w="2430" w:type="dxa"/>
            <w:gridSpan w:val="2"/>
            <w:vAlign w:val="center"/>
          </w:tcPr>
          <w:p w14:paraId="28F3E2D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F51A24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838093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CC422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037689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C12DEB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220610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AF7A2D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38C1ED1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F6240E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761172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2C19A8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8519D0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597820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01348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89975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4856D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27455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373F8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E3E287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187016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34EBA1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E45079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4173B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75286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01817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587611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D04C0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801305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00AEC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0664E5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1A42A95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2.0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029AE7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الواجهة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78168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FD64A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496683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0B91F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8790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2EAAFC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61961C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D852C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8EC305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الواجهة </w:t>
            </w:r>
          </w:p>
        </w:tc>
        <w:tc>
          <w:tcPr>
            <w:tcW w:w="2430" w:type="dxa"/>
            <w:gridSpan w:val="2"/>
            <w:vAlign w:val="center"/>
          </w:tcPr>
          <w:p w14:paraId="4808A06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DFF4F5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812897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946D7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74026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3931E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15576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83CF89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0D20C6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6C87CC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4680A0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المظلّات (ثابتة، مزججة، مرتكزة)</w:t>
            </w:r>
          </w:p>
        </w:tc>
        <w:tc>
          <w:tcPr>
            <w:tcW w:w="2430" w:type="dxa"/>
            <w:gridSpan w:val="2"/>
            <w:vAlign w:val="center"/>
          </w:tcPr>
          <w:p w14:paraId="265594A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C35541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02968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E6D1E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601970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0ED6C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33365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2520D3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392592F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532132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D1579D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أبواب - الحريق (بما في ذلك أثاث الأبواب) </w:t>
            </w:r>
          </w:p>
        </w:tc>
        <w:tc>
          <w:tcPr>
            <w:tcW w:w="2430" w:type="dxa"/>
            <w:gridSpan w:val="2"/>
            <w:vAlign w:val="center"/>
          </w:tcPr>
          <w:p w14:paraId="1BEFE93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D216E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شهريًا**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74937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C6744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868777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680DD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1009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1E75AC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AC7049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074589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A7642C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الجدران الستارية (لوحة الضغط الزجاجية، أغطية ألواح الضغط الزجاجية، وصلات الحركة، الألواح، الموصل، دعامات ذراع الرافعة الفولاذية، الدعم الهيكلي الثانوي)</w:t>
            </w:r>
          </w:p>
        </w:tc>
        <w:tc>
          <w:tcPr>
            <w:tcW w:w="2430" w:type="dxa"/>
            <w:gridSpan w:val="2"/>
            <w:vAlign w:val="center"/>
          </w:tcPr>
          <w:p w14:paraId="75ECF4E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E7B5B9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202896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D760EE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12693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271D6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771817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89F853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D54ED8D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008251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383D67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الأبواب - الحساس يعمل</w:t>
            </w:r>
          </w:p>
        </w:tc>
        <w:tc>
          <w:tcPr>
            <w:tcW w:w="2430" w:type="dxa"/>
            <w:gridSpan w:val="2"/>
            <w:vAlign w:val="center"/>
          </w:tcPr>
          <w:p w14:paraId="23C6AD4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7F1685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تخضع لتقييم المخاطر المحلي**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68189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3D71C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758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42CFC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500428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92937F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8CBCFD7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E2A068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2.5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1D4832E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الأبواب - يدوية (بما في ذلك أثاث الأبواب)</w:t>
            </w:r>
          </w:p>
        </w:tc>
        <w:tc>
          <w:tcPr>
            <w:tcW w:w="2430" w:type="dxa"/>
            <w:gridSpan w:val="2"/>
            <w:vAlign w:val="center"/>
          </w:tcPr>
          <w:p w14:paraId="75D53F3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0E76B3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541563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08DA0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1326208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A1D9A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522627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3268BB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65ABBB0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DF1407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B42515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A37877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53D82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054224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987C2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11003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ADED2A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555933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1445AC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6EE70BB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1DF286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91DD81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8F736E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  <w:p w14:paraId="0F0137D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CC7443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82374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90AC0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8764382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253FC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722794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00D3D1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AD7102F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677EB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1740E1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فتحات التهوية</w:t>
            </w:r>
          </w:p>
        </w:tc>
        <w:tc>
          <w:tcPr>
            <w:tcW w:w="2430" w:type="dxa"/>
            <w:gridSpan w:val="2"/>
            <w:vAlign w:val="center"/>
          </w:tcPr>
          <w:p w14:paraId="4C4D4E4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بصري (تأكيد الوظيفة والسلامة الهيكلية)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C04C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28167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39893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051180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51E0A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392252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A23CF5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F897419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794960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A4CFBF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أغطية العمليات الكهروضوئية</w:t>
            </w:r>
          </w:p>
        </w:tc>
        <w:tc>
          <w:tcPr>
            <w:tcW w:w="2430" w:type="dxa"/>
            <w:gridSpan w:val="2"/>
            <w:vAlign w:val="center"/>
          </w:tcPr>
          <w:p w14:paraId="166AEFC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 والاختبار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7E406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254919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785F7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114433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F43C9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481311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9C5423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F0D9D1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737A73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D15E0E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الشاشات</w:t>
            </w:r>
          </w:p>
        </w:tc>
        <w:tc>
          <w:tcPr>
            <w:tcW w:w="2430" w:type="dxa"/>
            <w:gridSpan w:val="2"/>
            <w:vAlign w:val="center"/>
          </w:tcPr>
          <w:p w14:paraId="5B6229E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FED716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857316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24865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795052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4360A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71281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2DE8E8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42AEDFF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84F637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8A8290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التشطيب الخفيف</w:t>
            </w:r>
          </w:p>
        </w:tc>
        <w:tc>
          <w:tcPr>
            <w:tcW w:w="2430" w:type="dxa"/>
            <w:gridSpan w:val="2"/>
            <w:vAlign w:val="center"/>
          </w:tcPr>
          <w:p w14:paraId="463B702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14A43E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18473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1B2C6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399848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82B26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32129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B02C42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B46E505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DF9187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82C7C5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فتحات التهوية (يدوية/مُشغلة بالكهرباء)</w:t>
            </w:r>
            <w:r w:rsidRPr="00BA435A">
              <w:rPr>
                <w:noProof/>
                <w:rtl/>
                <w:lang w:eastAsia="ar"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0DAB4A7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بصري (تأكيد الوظيفة والسلامة الهيكلية)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F553CF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339352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10488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909910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BB9F2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51164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BD6D21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A981BC1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9CCC5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2-11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FCC891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النوافذ (زجاج، قياسي، أمان)</w:t>
            </w:r>
          </w:p>
        </w:tc>
        <w:tc>
          <w:tcPr>
            <w:tcW w:w="2430" w:type="dxa"/>
            <w:gridSpan w:val="2"/>
            <w:vAlign w:val="center"/>
          </w:tcPr>
          <w:p w14:paraId="74B4CFE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79813B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417236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038AAF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843521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02D57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633974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C4F28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43E6737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86DA5D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17EE93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CC5B5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7DE41F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22986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496600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096138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EDB8C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93751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5D7009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4F18EDE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90A71F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0C2C10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A753C5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E995C1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74861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6E501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1857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047B9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144516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A074BB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75B1080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02A22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A12B0C5" w14:textId="56DC67A0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مواد الكساء (صلبة - بلاط، ألواح)</w:t>
            </w:r>
          </w:p>
        </w:tc>
        <w:tc>
          <w:tcPr>
            <w:tcW w:w="2430" w:type="dxa"/>
            <w:gridSpan w:val="2"/>
            <w:vAlign w:val="center"/>
          </w:tcPr>
          <w:p w14:paraId="2A1434C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43AA85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ليس أقل من 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676233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959D65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918788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80D0A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879833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D1529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5FE12A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B94D29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2-13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75EFD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الجدران الهيكلية غير الداعمة (الجدران غير الحاملة للبناء أو الصلب أو الزجاج أو الخشب أو الخرسانة)</w:t>
            </w:r>
          </w:p>
        </w:tc>
        <w:tc>
          <w:tcPr>
            <w:tcW w:w="2430" w:type="dxa"/>
            <w:gridSpan w:val="2"/>
            <w:vAlign w:val="center"/>
          </w:tcPr>
          <w:p w14:paraId="7225CA9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EDA4DB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18507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E3276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167966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6AE1A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2086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5E76B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D1E3FB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F1EF413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66176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الجدران الداخلية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464664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55965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92122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75D42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80587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C58FE3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55CFE5B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C7FAD0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91E5D1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الجدران </w:t>
            </w:r>
          </w:p>
        </w:tc>
        <w:tc>
          <w:tcPr>
            <w:tcW w:w="2430" w:type="dxa"/>
            <w:gridSpan w:val="2"/>
            <w:vAlign w:val="center"/>
          </w:tcPr>
          <w:p w14:paraId="7CE6B40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95DEA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016940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58C037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76259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6EA32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93958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A77149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6102528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B96B05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EF6E34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07ACCB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0CC78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34257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5026B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1207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EB1B8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28078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68C792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AB0D97B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46E498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60752E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2051F4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98C82D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226012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851CF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953698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3B642C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64882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22C5B2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654CA20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D940B0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3776F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الأبواب - يدوية (بما في ذلك أثاث الأبواب)</w:t>
            </w:r>
          </w:p>
        </w:tc>
        <w:tc>
          <w:tcPr>
            <w:tcW w:w="2430" w:type="dxa"/>
            <w:gridSpan w:val="2"/>
            <w:vAlign w:val="center"/>
          </w:tcPr>
          <w:p w14:paraId="47F57E1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FF31D4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3838353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B746B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1322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1FF7F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92408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78049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1CB721B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DDB338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D5465E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9D75BE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5ECFA0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288131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41450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2691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01C68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991491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D2A109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7EEC6C5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4E55C4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E132F1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1038BB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146C4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528059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A8A0C5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182503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0798A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35592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77829F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2FF6AB4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E4C257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A46456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طلية تصليد (بما في ذلك البلاط الصلب)</w:t>
            </w:r>
          </w:p>
        </w:tc>
        <w:tc>
          <w:tcPr>
            <w:tcW w:w="2430" w:type="dxa"/>
            <w:gridSpan w:val="2"/>
            <w:vAlign w:val="center"/>
          </w:tcPr>
          <w:p w14:paraId="44E0A3C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8F9028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96454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E3F0E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446566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A9EB14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76992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04C4D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5926D2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BAD60F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56ED5C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80CF80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4942D9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14362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A5B5C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034457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3C38F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535633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C61234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0C24765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D7314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2F1612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127D71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072D49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880104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5157E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093580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A7011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606734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0E232C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00E84D6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839BE6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A49CDD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التشطيب الخفيف</w:t>
            </w:r>
          </w:p>
        </w:tc>
        <w:tc>
          <w:tcPr>
            <w:tcW w:w="2430" w:type="dxa"/>
            <w:gridSpan w:val="2"/>
            <w:vAlign w:val="center"/>
          </w:tcPr>
          <w:p w14:paraId="3C6B27F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5EA288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3684979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2149B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890105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F15AB6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837896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5D518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2128004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80ACDD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186E77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F6A11C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38C17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85670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62736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901397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2F1A94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75389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BF7876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F87ABDE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AC5EE1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64CFED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2D9674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95CF61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379211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590F7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519097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B33CE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815175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C33EFE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DD418B4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2D91E8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E758B7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النوافذ (زجاج، قياسي، أمان)</w:t>
            </w:r>
          </w:p>
        </w:tc>
        <w:tc>
          <w:tcPr>
            <w:tcW w:w="2430" w:type="dxa"/>
            <w:gridSpan w:val="2"/>
            <w:vAlign w:val="center"/>
          </w:tcPr>
          <w:p w14:paraId="5E75482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45ECA4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419258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83D1A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45737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0EB9C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832007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6FAC7E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C03E9EF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CC480D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98E9A1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EB9EE6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FB7F9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725493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59C69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8918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23DAA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36791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1873B8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957FE5A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D3256A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F32526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890132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A3CBCC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953740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22FBC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833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22DBA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755899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852BE3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6475F67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C5895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3-6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833268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ألواح مواد الكساء</w:t>
            </w:r>
          </w:p>
        </w:tc>
        <w:tc>
          <w:tcPr>
            <w:tcW w:w="2430" w:type="dxa"/>
            <w:gridSpan w:val="2"/>
            <w:vAlign w:val="center"/>
          </w:tcPr>
          <w:p w14:paraId="1D5AB56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EF1E5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305623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6CDB1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72478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1D93C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993688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FBB7A1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D89BB95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B23E24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AACEBA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الجدران الهيكلية غير الداعمة (الجدران غير الحاملة للبناء أو الصلب أو الزجاج أو الخشب أو الخرسانة)</w:t>
            </w:r>
          </w:p>
        </w:tc>
        <w:tc>
          <w:tcPr>
            <w:tcW w:w="2430" w:type="dxa"/>
            <w:gridSpan w:val="2"/>
            <w:vAlign w:val="center"/>
          </w:tcPr>
          <w:p w14:paraId="56D8428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7DE49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831167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B6D4F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138524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13C67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210976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B2984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D49897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7EE157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3.8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3BAB4B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الجدران الهيكلية الداعمة (الجدران الحاملة للبناء أو الصلب أو الزجاج أو الخشب أو الخرسانة)</w:t>
            </w:r>
          </w:p>
        </w:tc>
        <w:tc>
          <w:tcPr>
            <w:tcW w:w="2430" w:type="dxa"/>
            <w:gridSpan w:val="2"/>
            <w:vAlign w:val="center"/>
          </w:tcPr>
          <w:p w14:paraId="1CB3068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B0E382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30978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8D9C4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80138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B0C3F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90019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5A4D0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BC0F18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2A789C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4.0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1DA3A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تشطيبات الأرضيات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32315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FDCFF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943493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D1F278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342063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F3CD4E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969639F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3FF47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4.1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3742E51" w14:textId="37D7DFF3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تشطيبات الأرضيات</w:t>
            </w:r>
          </w:p>
        </w:tc>
        <w:tc>
          <w:tcPr>
            <w:tcW w:w="2430" w:type="dxa"/>
            <w:gridSpan w:val="2"/>
            <w:vAlign w:val="center"/>
          </w:tcPr>
          <w:p w14:paraId="0B21B52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72EE62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13131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3FD88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733796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562B10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689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2D0D7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753DB49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B1F8DB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48DC11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D34533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B6914A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824853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94978C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36912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AB096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27385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694036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089EF7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71081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F3D0B2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3E219D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  <w:p w14:paraId="7405D69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076E3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59423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1C603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266402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A4F4B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037762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54C70A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C9F643C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6B552F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4.2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53CD5A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السجاد</w:t>
            </w:r>
          </w:p>
        </w:tc>
        <w:tc>
          <w:tcPr>
            <w:tcW w:w="2430" w:type="dxa"/>
            <w:gridSpan w:val="2"/>
            <w:vAlign w:val="center"/>
          </w:tcPr>
          <w:p w14:paraId="49DD2E2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5414B4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772592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F13E2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347522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EA3ED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9448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6790AC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14FAFE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9D539E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41A055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54ABE1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F6AF44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440760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2B5BE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308265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70B73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99413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E31387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D5CF5AF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91D059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96D552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269134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15A7F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10534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DA984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745723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1005C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511054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FBA690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8558EDD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24A0BE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4-3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DB646E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طلية تصليد (بما في ذلك البلاط الصلب)</w:t>
            </w:r>
          </w:p>
        </w:tc>
        <w:tc>
          <w:tcPr>
            <w:tcW w:w="2430" w:type="dxa"/>
            <w:gridSpan w:val="2"/>
            <w:vAlign w:val="center"/>
          </w:tcPr>
          <w:p w14:paraId="14CBAE9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4F4BA8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4890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A5B72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121785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70E7C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298671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97994F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DB00AFE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556B62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A962E4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E7B857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3BCB86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115286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9FAC61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716117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48D700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697047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10FFED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A522D77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5A2956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94A762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A4431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0AE795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542447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70AF2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216165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FB604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601114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A865B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67DBFEF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DA6F2F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8C2D0A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التشطيب الخفيف</w:t>
            </w:r>
          </w:p>
        </w:tc>
        <w:tc>
          <w:tcPr>
            <w:tcW w:w="2430" w:type="dxa"/>
            <w:gridSpan w:val="2"/>
            <w:vAlign w:val="center"/>
          </w:tcPr>
          <w:p w14:paraId="64CC87D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5841A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008869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06C53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359452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C85BF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888946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F7C16A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72C71EA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13927A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8B3778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7FE516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28611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501284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6505B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0109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99121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75725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D573F8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E8C7202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F1AD21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2FA52A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الطلاء </w:t>
            </w:r>
          </w:p>
        </w:tc>
        <w:tc>
          <w:tcPr>
            <w:tcW w:w="2430" w:type="dxa"/>
            <w:gridSpan w:val="2"/>
            <w:vAlign w:val="center"/>
          </w:tcPr>
          <w:p w14:paraId="3842E25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8F2B4A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91296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08F3E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484322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810C2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00999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DBB1E7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4B94848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CFE61D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5FB2D0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FFBFFF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196D7E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84109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E5B5D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912289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17D319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414804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AE5960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C13CFB2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316E5C6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5.0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799AE6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الأسقف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886870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38255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521812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8FDB63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31032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844A25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5389CC4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F13CA7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549FE6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الأسقف</w:t>
            </w:r>
          </w:p>
        </w:tc>
        <w:tc>
          <w:tcPr>
            <w:tcW w:w="2430" w:type="dxa"/>
            <w:gridSpan w:val="2"/>
            <w:vAlign w:val="center"/>
          </w:tcPr>
          <w:p w14:paraId="42B0CB5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74DAD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599752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FC199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839680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6F55A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346778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835DBA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1FEC312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7E2D1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396E9E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F98339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00C8B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057138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2083D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213150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6EE93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607560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DF66EA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82C9B5D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58E664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2F76CD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91852C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52C2C6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280456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B0474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11235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AB632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544018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07D2B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B06EF74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2511E8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5-2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D0D999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طلية تصليد (أفاريز/تجاويف، معالجة للأسقف العازلة للصوت)</w:t>
            </w:r>
          </w:p>
        </w:tc>
        <w:tc>
          <w:tcPr>
            <w:tcW w:w="2430" w:type="dxa"/>
            <w:gridSpan w:val="2"/>
            <w:vAlign w:val="center"/>
          </w:tcPr>
          <w:p w14:paraId="1DC9AFD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6C76B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673993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5143F7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991939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D3E6B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22861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047BC1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1661473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41D2B1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E0A748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2247BA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CA9EE7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74929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E2E623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447329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7A8BC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43308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5058A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3A1A260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42B5D7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EAC6D7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7F0A85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  <w:p w14:paraId="4677660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91F28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59151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311488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73174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1770A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1913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489C5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775AF97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ADEF34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5-3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627995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الأسقف المعلقة (البلاط الصلب، فتحة الوصول، الأفاريز/التجاويف، الشبكة - الرئيسية)</w:t>
            </w:r>
          </w:p>
        </w:tc>
        <w:tc>
          <w:tcPr>
            <w:tcW w:w="2430" w:type="dxa"/>
            <w:gridSpan w:val="2"/>
            <w:vAlign w:val="center"/>
          </w:tcPr>
          <w:p w14:paraId="3831D75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البصرية****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B1F552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-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387155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11F77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7420638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84F11F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967418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709E4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CFE0780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8DDEF7F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lastRenderedPageBreak/>
              <w:t>6.0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39CB75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هياكل البناء - العناصر الدائمة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554704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3F05B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66081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CA4E5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4993252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2D115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2D03700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872806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BB4030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العناصر الهيكلية</w:t>
            </w:r>
          </w:p>
        </w:tc>
        <w:tc>
          <w:tcPr>
            <w:tcW w:w="2430" w:type="dxa"/>
            <w:gridSpan w:val="2"/>
            <w:vAlign w:val="center"/>
          </w:tcPr>
          <w:p w14:paraId="33E3D0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الفحص النظري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5CFD10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478154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091C15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26344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B4213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667860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36B34A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DFD04A8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8DAD2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DC2522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2D7546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9CDB4E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329803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A1F8A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70150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CE013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005943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511FBF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A17A823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EA882A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2.6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1A981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بلاطة (فولاذية، خرسانة، حجارة، خشب)</w:t>
            </w:r>
          </w:p>
        </w:tc>
        <w:tc>
          <w:tcPr>
            <w:tcW w:w="2430" w:type="dxa"/>
            <w:gridSpan w:val="2"/>
            <w:vAlign w:val="center"/>
          </w:tcPr>
          <w:p w14:paraId="7ECFADB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0492EC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32080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94AA1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80896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4D07D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5893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33D8F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CF83D5B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89A453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15D5A0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55336F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470E16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672970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83D1F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59960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11A7DE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70337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05D790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BC959CB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A56C10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D37CB7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العوارض (فولاذية، خرسانة، حجارة، خشب)</w:t>
            </w:r>
          </w:p>
        </w:tc>
        <w:tc>
          <w:tcPr>
            <w:tcW w:w="2430" w:type="dxa"/>
            <w:gridSpan w:val="2"/>
            <w:vAlign w:val="center"/>
          </w:tcPr>
          <w:p w14:paraId="708638B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83BFC6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58827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4E255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470839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FAC64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61127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F96806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6275740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686A12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5E232D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1C5F0E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B76C4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47420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C135D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63515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3B110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85783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C08516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D9BDC4A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E4AF7A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D0AE35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الأعمدة (فولاذية، خرسانة، حجارة، خشب)</w:t>
            </w:r>
          </w:p>
        </w:tc>
        <w:tc>
          <w:tcPr>
            <w:tcW w:w="2430" w:type="dxa"/>
            <w:gridSpan w:val="2"/>
            <w:vAlign w:val="center"/>
          </w:tcPr>
          <w:p w14:paraId="15C019C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5A9E8B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735650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50C2B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5593724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4BB0D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415357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5CBFC5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E6B2A75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F5EB81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FC8D61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6CB2AA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30C00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94215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842D70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676005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41151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344822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6D4025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8823BF2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048BCB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17BCB9C" w14:textId="4A9A595B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السقف (بلاطات، عوارض، جملونات)</w:t>
            </w:r>
          </w:p>
        </w:tc>
        <w:tc>
          <w:tcPr>
            <w:tcW w:w="2430" w:type="dxa"/>
            <w:gridSpan w:val="2"/>
            <w:vAlign w:val="center"/>
          </w:tcPr>
          <w:p w14:paraId="753EFC8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C69E31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894556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39B78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115481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41BB0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4399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EB0323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27DE975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7428AF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ED99CE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D64A00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85C3E9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24876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D98E4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17688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3423D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4169465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94EE39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025379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371D99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1B43BA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الأساس (عو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ا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ر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ض أرضية/ألواح، أساسات خاصة/ركائز)</w:t>
            </w:r>
          </w:p>
        </w:tc>
        <w:tc>
          <w:tcPr>
            <w:tcW w:w="2430" w:type="dxa"/>
            <w:gridSpan w:val="2"/>
            <w:vAlign w:val="center"/>
          </w:tcPr>
          <w:p w14:paraId="3A618DC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+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B88B46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+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049731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7EAF1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838656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0FB1A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69285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1EA17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ABEE89B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ED32C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6-7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657242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الإطارات (مكونة من الخرسانة المسلحة أو الهياكل الفولاذية أو الخشب)</w:t>
            </w:r>
          </w:p>
        </w:tc>
        <w:tc>
          <w:tcPr>
            <w:tcW w:w="2430" w:type="dxa"/>
            <w:gridSpan w:val="2"/>
            <w:vAlign w:val="center"/>
          </w:tcPr>
          <w:p w14:paraId="3813672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B6A163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65083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E3394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077281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188DC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34806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8045F0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1F3EFC5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8EE8AA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24AFF2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22BD2D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643464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703601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EB43D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064658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97791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969675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0D07D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E307F53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664238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158BC65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البطانة (زخرفية أو بطانات الحماية من الحرائق)</w:t>
            </w:r>
          </w:p>
        </w:tc>
        <w:tc>
          <w:tcPr>
            <w:tcW w:w="2430" w:type="dxa"/>
            <w:gridSpan w:val="2"/>
            <w:vAlign w:val="center"/>
          </w:tcPr>
          <w:p w14:paraId="2E447B2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434691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962636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9AFA75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26582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B3793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401326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A3F01A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46B88DB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5916A7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6AD625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4A2960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C6225A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443385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4BE18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75965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17815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04899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C987C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85D8D17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6C6E1B3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6-9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715F44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حواجز ثابتة (حواجز للمشاة والمركبات لحماية الجمهور أو المركبات)</w:t>
            </w:r>
          </w:p>
        </w:tc>
        <w:tc>
          <w:tcPr>
            <w:tcW w:w="2430" w:type="dxa"/>
            <w:gridSpan w:val="2"/>
            <w:vAlign w:val="center"/>
          </w:tcPr>
          <w:p w14:paraId="00491AB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F93A16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449366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A4812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83920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FAAF7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15065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E2ABB3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597D434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7FA903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27B2DD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A99D91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B28F36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431978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0DD5C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52785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CE678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874890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6700D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630E99C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CB4AD27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7.0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377FB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السلالم والمنحدرات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915745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4FE7E4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432252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3E1B3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301273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A6EF2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68041DB" w14:textId="77777777" w:rsidTr="00A70C8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D7EBB9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7.1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1F0943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السلالم والدرابزين والمنحدرات</w:t>
            </w:r>
          </w:p>
        </w:tc>
        <w:tc>
          <w:tcPr>
            <w:tcW w:w="2430" w:type="dxa"/>
            <w:gridSpan w:val="2"/>
            <w:vAlign w:val="center"/>
          </w:tcPr>
          <w:p w14:paraId="4572A01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974E00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قائم*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723156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C383E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42914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EA7E51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415996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A0CC22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0D3F150F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16B4EB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CB6B7D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B871C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العامة*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6F1A6A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964404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921EF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03316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BAD79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347723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1ED075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2D6854F" w14:textId="77777777" w:rsidTr="00A70C8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817975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C16F6D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807B1E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المعاينة التفصيلية*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A41B08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5 مرات في السنة*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365959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1F212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8832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47F91D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642776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22C917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800221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AC50F2D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8.0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E40557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الحماية الكاثودية - الأعمال الهيكلية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91642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ADCC3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333886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87F821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83197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AE83B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063E7D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8292DD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8.1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ECF73C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جميع عناصر الحماية الكاثودية مثل البطارية وأجهزة المراقبة والإمداد والبرامج والقضبان (الأقطاب)</w:t>
            </w:r>
          </w:p>
        </w:tc>
        <w:tc>
          <w:tcPr>
            <w:tcW w:w="2430" w:type="dxa"/>
            <w:gridSpan w:val="2"/>
            <w:vAlign w:val="center"/>
          </w:tcPr>
          <w:p w14:paraId="5798A23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اختبار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594999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سنوياً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843211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0D4D56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49720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00B95F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5817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7847AB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B54B2FD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3C15F38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9.0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6ED1D2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الأثاث والتجهيزات المضمنة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187555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741D0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086505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8AC18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560056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2E468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16BBD8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B6356B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D03B81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مرايا</w:t>
            </w:r>
          </w:p>
        </w:tc>
        <w:tc>
          <w:tcPr>
            <w:tcW w:w="2430" w:type="dxa"/>
            <w:gridSpan w:val="2"/>
            <w:vAlign w:val="center"/>
          </w:tcPr>
          <w:p w14:paraId="42BB7C3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98324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345677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2CCA1E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48712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6C274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20229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2AF0F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EA644D2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D51BC0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3A835C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الدواليب</w:t>
            </w:r>
          </w:p>
        </w:tc>
        <w:tc>
          <w:tcPr>
            <w:tcW w:w="2430" w:type="dxa"/>
            <w:gridSpan w:val="2"/>
            <w:vAlign w:val="center"/>
          </w:tcPr>
          <w:p w14:paraId="17242BA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1AA573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02463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E1AF4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73756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30D204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769565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99B876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B9C94A6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BAB145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9-3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D39191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رفوف</w:t>
            </w:r>
          </w:p>
        </w:tc>
        <w:tc>
          <w:tcPr>
            <w:tcW w:w="2430" w:type="dxa"/>
            <w:gridSpan w:val="2"/>
            <w:vAlign w:val="center"/>
          </w:tcPr>
          <w:p w14:paraId="7284510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924A8C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748771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6B6EE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2173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8A458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705454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99E2C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5B881A2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0FF874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9-4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5F5D35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أسطح المناضد</w:t>
            </w:r>
          </w:p>
        </w:tc>
        <w:tc>
          <w:tcPr>
            <w:tcW w:w="2430" w:type="dxa"/>
            <w:gridSpan w:val="2"/>
            <w:vAlign w:val="center"/>
          </w:tcPr>
          <w:p w14:paraId="72B95F9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94D32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72200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74B0D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575030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B2159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88495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F3B6C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DB1EAB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51EF4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9-5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5659C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مقصورات</w:t>
            </w:r>
          </w:p>
        </w:tc>
        <w:tc>
          <w:tcPr>
            <w:tcW w:w="2430" w:type="dxa"/>
            <w:gridSpan w:val="2"/>
            <w:vAlign w:val="center"/>
          </w:tcPr>
          <w:p w14:paraId="67BFFED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الفحص النظري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BA0512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25961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551C5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11183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2D9FD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23745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D5980E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022B89A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D854F8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E49F0D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مشايات الأرضية</w:t>
            </w:r>
          </w:p>
        </w:tc>
        <w:tc>
          <w:tcPr>
            <w:tcW w:w="2430" w:type="dxa"/>
            <w:gridSpan w:val="2"/>
            <w:vAlign w:val="center"/>
          </w:tcPr>
          <w:p w14:paraId="15A89A4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032940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4835252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65469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0708824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516F8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281182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E30C5D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250DA3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F10AA3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D5EB14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الستائر</w:t>
            </w:r>
          </w:p>
        </w:tc>
        <w:tc>
          <w:tcPr>
            <w:tcW w:w="2430" w:type="dxa"/>
            <w:gridSpan w:val="2"/>
            <w:vAlign w:val="center"/>
          </w:tcPr>
          <w:p w14:paraId="14C404E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EFDD5E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0721621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040F0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25743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C07E8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0674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4C2700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81C26E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CF6A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9.8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A2B50D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خزائن</w:t>
            </w:r>
          </w:p>
        </w:tc>
        <w:tc>
          <w:tcPr>
            <w:tcW w:w="2430" w:type="dxa"/>
            <w:gridSpan w:val="2"/>
            <w:vAlign w:val="center"/>
          </w:tcPr>
          <w:p w14:paraId="4ACA430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79DFA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05977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85AC0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561282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26A39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3867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65F110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5CBFB50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B0D806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004AFE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المقاعد</w:t>
            </w:r>
          </w:p>
        </w:tc>
        <w:tc>
          <w:tcPr>
            <w:tcW w:w="2430" w:type="dxa"/>
            <w:gridSpan w:val="2"/>
            <w:vAlign w:val="center"/>
          </w:tcPr>
          <w:p w14:paraId="7EDC6C9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3E772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9382597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6E0A1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901102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85853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7762996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1549B0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D25DF8D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D75068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D873F8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صناديق البريد</w:t>
            </w:r>
          </w:p>
        </w:tc>
        <w:tc>
          <w:tcPr>
            <w:tcW w:w="2430" w:type="dxa"/>
            <w:gridSpan w:val="2"/>
            <w:vAlign w:val="center"/>
          </w:tcPr>
          <w:p w14:paraId="089E098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1E0127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758364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31A00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102425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D4C78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46783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BF6FBC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AB96C1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0FE118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DF3DBD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الشاشات</w:t>
            </w:r>
          </w:p>
        </w:tc>
        <w:tc>
          <w:tcPr>
            <w:tcW w:w="2430" w:type="dxa"/>
            <w:gridSpan w:val="2"/>
            <w:vAlign w:val="center"/>
          </w:tcPr>
          <w:p w14:paraId="3F46630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A5126B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3185864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46C59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549999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16476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207857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5BD502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6CF1D42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674B2D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5FD4E4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تركيبات المراحيض</w:t>
            </w:r>
          </w:p>
        </w:tc>
        <w:tc>
          <w:tcPr>
            <w:tcW w:w="2430" w:type="dxa"/>
            <w:gridSpan w:val="2"/>
            <w:vAlign w:val="center"/>
          </w:tcPr>
          <w:p w14:paraId="01AFC1E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EAF37F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1051549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024E7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58771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89900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8592031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A68855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4C54D69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A26CF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C3AAFC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ألواح الكتابة البيضاء</w:t>
            </w:r>
          </w:p>
        </w:tc>
        <w:tc>
          <w:tcPr>
            <w:tcW w:w="2430" w:type="dxa"/>
            <w:gridSpan w:val="2"/>
            <w:vAlign w:val="center"/>
          </w:tcPr>
          <w:p w14:paraId="1275FE52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3AA5CE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3339875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BA6D2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2616769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FA07E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689075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60CD14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2F7862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0378CF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E278EB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التسييج</w:t>
            </w:r>
          </w:p>
        </w:tc>
        <w:tc>
          <w:tcPr>
            <w:tcW w:w="2430" w:type="dxa"/>
            <w:gridSpan w:val="2"/>
            <w:vAlign w:val="center"/>
          </w:tcPr>
          <w:p w14:paraId="0E9AB1B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F9F710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108862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C0B77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87880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4B55D4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06399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3287AB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186911B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CE28CA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A3B485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العوائق.</w:t>
            </w:r>
          </w:p>
        </w:tc>
        <w:tc>
          <w:tcPr>
            <w:tcW w:w="2430" w:type="dxa"/>
            <w:gridSpan w:val="2"/>
            <w:vAlign w:val="center"/>
          </w:tcPr>
          <w:p w14:paraId="1F52679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75C60E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547875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FF148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7502286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C2596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98662031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3EBA0D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7DF8A3C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2797E5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9.16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9F0BF0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الوصول الآمن</w:t>
            </w:r>
          </w:p>
        </w:tc>
        <w:tc>
          <w:tcPr>
            <w:tcW w:w="2430" w:type="dxa"/>
            <w:gridSpan w:val="2"/>
            <w:vAlign w:val="center"/>
          </w:tcPr>
          <w:p w14:paraId="63DD26E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 البصرية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62AC1C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89984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583F1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6365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7A1D3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11173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4C0A7F7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0F64DF1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6AF8BC4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10.0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1B7E4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أنواع محددة من الغرف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8872400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488FE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0731866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C658B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163623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246CB6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CC80AD9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418E56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A24710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المطابخ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3310517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بشكل روتيني/مستمر من خلال مستخدمي المبنى*</w:t>
            </w:r>
          </w:p>
          <w:p w14:paraId="1411FFC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118D211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معاينة عامة* (سنويًا)</w:t>
            </w:r>
          </w:p>
          <w:p w14:paraId="6E3B865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7C9D6B4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المعاينة التفصيلية* (كل 5 سنوات)</w:t>
            </w:r>
          </w:p>
        </w:tc>
        <w:tc>
          <w:tcPr>
            <w:tcW w:w="145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E2A761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5198922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001ED9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7446846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AC5F4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275457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0CFBE6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B51BAB5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154FEB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4BCDB8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دورات المياه</w:t>
            </w:r>
          </w:p>
        </w:tc>
        <w:tc>
          <w:tcPr>
            <w:tcW w:w="2430" w:type="dxa"/>
            <w:gridSpan w:val="2"/>
            <w:vMerge/>
          </w:tcPr>
          <w:p w14:paraId="4C3E4EC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0D60853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168980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E26BA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27428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4826F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6944574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A0B373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4F820258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9746C0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261EE5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المناطق العامة بما فيها مناطق الانتظار</w:t>
            </w:r>
          </w:p>
        </w:tc>
        <w:tc>
          <w:tcPr>
            <w:tcW w:w="2430" w:type="dxa"/>
            <w:gridSpan w:val="2"/>
            <w:vMerge/>
          </w:tcPr>
          <w:p w14:paraId="02013B5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044DB01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26287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68C056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368118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A7639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93062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4A5964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6DC4FBAC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A0D5C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A368ED5" w14:textId="578E8B3D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قاعات الاجتماعات</w:t>
            </w:r>
          </w:p>
        </w:tc>
        <w:tc>
          <w:tcPr>
            <w:tcW w:w="2430" w:type="dxa"/>
            <w:gridSpan w:val="2"/>
            <w:vMerge/>
          </w:tcPr>
          <w:p w14:paraId="5A12632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0E72F74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11725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865C4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6097052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8DF93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200001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9D7CA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15B88AE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8F7D4D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6AE2B5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غرف المعدات</w:t>
            </w:r>
          </w:p>
        </w:tc>
        <w:tc>
          <w:tcPr>
            <w:tcW w:w="2430" w:type="dxa"/>
            <w:gridSpan w:val="2"/>
            <w:vMerge/>
          </w:tcPr>
          <w:p w14:paraId="32C117D3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34BBB91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20613545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B987F8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908874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A2074B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8226133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AFE85B0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3BAD13D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F97499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10.6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9EED92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أي غرف أخرى</w:t>
            </w:r>
          </w:p>
        </w:tc>
        <w:tc>
          <w:tcPr>
            <w:tcW w:w="2430" w:type="dxa"/>
            <w:gridSpan w:val="2"/>
            <w:vMerge/>
          </w:tcPr>
          <w:p w14:paraId="5B0EA3CF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5BAF1DD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409508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81841D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1493525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5A3415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8360471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30F0EE2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2C0A2019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0F9E288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11.0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D745F49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أعمال البستنة المادية</w:t>
            </w:r>
          </w:p>
        </w:tc>
        <w:tc>
          <w:tcPr>
            <w:tcW w:w="2430" w:type="dxa"/>
            <w:gridSpan w:val="2"/>
            <w:vAlign w:val="center"/>
          </w:tcPr>
          <w:p w14:paraId="0478523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6F76BB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632546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EB1901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288591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2AFB93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4936413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0229CA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5D02C144" w14:textId="77777777" w:rsidTr="00A70C8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B7E2046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12.0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0A8D1F4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التصريف</w:t>
            </w:r>
          </w:p>
        </w:tc>
        <w:tc>
          <w:tcPr>
            <w:tcW w:w="2430" w:type="dxa"/>
            <w:gridSpan w:val="2"/>
            <w:vAlign w:val="center"/>
          </w:tcPr>
          <w:p w14:paraId="778B642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 المعاينة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8DA58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6228023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12F30C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7707663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02DB2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-1955405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C9DCE5E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1E920E1E" w14:textId="77777777" w:rsidTr="00A70C8A">
        <w:trPr>
          <w:trHeight w:hRule="exact" w:val="7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DBD34BB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>13.0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CBA67" w14:textId="77777777" w:rsidR="00F32144" w:rsidRPr="006B1675" w:rsidRDefault="00F32144" w:rsidP="00A70C8A">
            <w:pPr>
              <w:bidi/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 xml:space="preserve">ملاحظات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ar"/>
              </w:rPr>
              <w:t>خاصة حول</w:t>
            </w:r>
            <w:r w:rsidRPr="006B1675">
              <w:rPr>
                <w:b/>
                <w:bCs/>
                <w:sz w:val="22"/>
                <w:szCs w:val="22"/>
                <w:rtl/>
                <w:lang w:eastAsia="ar"/>
              </w:rPr>
              <w:t xml:space="preserve"> الصيانة الوقائية المخطط لها</w:t>
            </w:r>
          </w:p>
        </w:tc>
        <w:sdt>
          <w:sdtPr>
            <w:rPr>
              <w:rFonts w:cs="Arial"/>
              <w:b/>
              <w:bCs/>
              <w:sz w:val="18"/>
              <w:szCs w:val="18"/>
              <w:rtl/>
            </w:rPr>
            <w:id w:val="1444578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A804C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29168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1CBBD15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  <w:rtl/>
            </w:rPr>
            <w:id w:val="1366796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02174FF" w14:textId="77777777" w:rsidR="00F32144" w:rsidRPr="006B1675" w:rsidRDefault="00F32144" w:rsidP="00A70C8A">
                <w:pPr>
                  <w:bidi/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F32144" w:rsidRPr="006B1675" w14:paraId="3E36A4E1" w14:textId="77777777" w:rsidTr="00A70C8A">
        <w:trPr>
          <w:trHeight w:val="429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434573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20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024C5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32144" w:rsidRPr="006B1675" w14:paraId="5FDA01B7" w14:textId="77777777" w:rsidTr="00A70C8A">
        <w:trPr>
          <w:trHeight w:hRule="exact" w:val="3783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0235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 xml:space="preserve">* يتم تحديد طبيعة المهمة ومعدل تكرارها بحسب تقييم المخاطر في الموقع - ويعتمد ذلك على عدة أمور، منها المواد ومستوى التعرض والموقع. </w:t>
            </w:r>
          </w:p>
          <w:p w14:paraId="7038345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** المتط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لبات ال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نظامية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 - الفحص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والمعاينة 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البصري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 للتأكد من عدم وجود أي ضرر بالباب، والشرائط المنتفخة، ومانعات تسرب الدخان البارد، والأثاث. فحص العمل للتأكد من أن جهاز الإغلاق الذاتي يعمل بشكل صحيح.</w:t>
            </w:r>
          </w:p>
          <w:p w14:paraId="373BE95C" w14:textId="2344A72D" w:rsidR="00F32144" w:rsidRPr="006B1675" w:rsidRDefault="00F32144" w:rsidP="00BA62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**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*عادة ما تتضمن اللوائح ال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نظامية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 (الصحة والسلامة والر</w:t>
            </w:r>
            <w:r w:rsidR="00BA62F2">
              <w:rPr>
                <w:rFonts w:cs="Arial" w:hint="cs"/>
                <w:sz w:val="18"/>
                <w:szCs w:val="18"/>
                <w:rtl/>
                <w:lang w:eastAsia="ar"/>
              </w:rPr>
              <w:t>عاية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) الأبواب والبوابات.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و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يمكن اعتبارهما معدات عمل ويخضعان للوائح توفير معدات العمل واستخدامها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تبعا للموقع والاستخدام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. </w:t>
            </w:r>
          </w:p>
          <w:p w14:paraId="1074317C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**** الفحص البصري للتأكد من إغلاق أجزاء المبنى المفصولة إنشائيًا. عند الانتهاء من أعمال التعديل بواسطة مقاولين متخصصين بنظام تصاريح العمل.</w:t>
            </w:r>
          </w:p>
          <w:p w14:paraId="549B2B53" w14:textId="0254E182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+ جزء من أنظمة الأساسات (تحت الأرض). لا تتوفر إمكانية الوصول إلى الأساسات في معظم المباني، ومع ذلك، فإن أي مشاكل مرتبطة بالمكونات المرئية قد تؤدي إلى تقييم الحالة وعمليات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 المعاينة المدمرة/غير المدمرة (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ر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ا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جع 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القسم 11.0).</w:t>
            </w:r>
          </w:p>
        </w:tc>
      </w:tr>
      <w:tr w:rsidR="00F32144" w:rsidRPr="006B1675" w14:paraId="6B368238" w14:textId="77777777" w:rsidTr="00A70C8A">
        <w:trPr>
          <w:trHeight w:hRule="exact" w:val="720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0BF44" w14:textId="77777777" w:rsidR="00F32144" w:rsidRPr="006B1675" w:rsidRDefault="00F32144" w:rsidP="00A70C8A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32144" w:rsidRPr="006B1675" w14:paraId="49FC8430" w14:textId="77777777" w:rsidTr="00A70C8A">
        <w:trPr>
          <w:trHeight w:val="107"/>
          <w:jc w:val="center"/>
        </w:trPr>
        <w:tc>
          <w:tcPr>
            <w:tcW w:w="720" w:type="dxa"/>
            <w:shd w:val="clear" w:color="auto" w:fill="264B5A"/>
            <w:noWrap/>
            <w:vAlign w:val="center"/>
          </w:tcPr>
          <w:p w14:paraId="252E9B7A" w14:textId="77777777" w:rsidR="00F32144" w:rsidRPr="006B1675" w:rsidRDefault="00F32144" w:rsidP="00A70C8A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3957" w:type="dxa"/>
            <w:shd w:val="clear" w:color="auto" w:fill="264B5A"/>
            <w:vAlign w:val="center"/>
          </w:tcPr>
          <w:p w14:paraId="080F57FD" w14:textId="77777777" w:rsidR="00F32144" w:rsidRPr="006B1675" w:rsidRDefault="00F32144" w:rsidP="00A70C8A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450" w:type="dxa"/>
            <w:shd w:val="clear" w:color="auto" w:fill="264B5A"/>
          </w:tcPr>
          <w:p w14:paraId="4FAF2F05" w14:textId="77777777" w:rsidR="00F32144" w:rsidRPr="006B1675" w:rsidRDefault="00F32144" w:rsidP="00A70C8A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0" w:type="dxa"/>
            <w:gridSpan w:val="2"/>
            <w:shd w:val="clear" w:color="auto" w:fill="264B5A"/>
          </w:tcPr>
          <w:p w14:paraId="0EABAFCE" w14:textId="77777777" w:rsidR="00F32144" w:rsidRPr="006B1675" w:rsidRDefault="00F32144" w:rsidP="00A70C8A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63" w:type="dxa"/>
            <w:gridSpan w:val="6"/>
            <w:shd w:val="clear" w:color="auto" w:fill="264B5A"/>
            <w:vAlign w:val="center"/>
          </w:tcPr>
          <w:p w14:paraId="6B843545" w14:textId="77777777" w:rsidR="00F32144" w:rsidRPr="006B1675" w:rsidRDefault="00F32144" w:rsidP="00A70C8A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F32144" w:rsidRPr="006B1675" w14:paraId="1C9B1ACB" w14:textId="77777777" w:rsidTr="00A70C8A">
        <w:trPr>
          <w:trHeight w:val="107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768037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6C5A113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</w:tcPr>
          <w:p w14:paraId="565390A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EE0FB2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shd w:val="clear" w:color="auto" w:fill="auto"/>
            <w:vAlign w:val="center"/>
          </w:tcPr>
          <w:p w14:paraId="781018F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32144" w:rsidRPr="006B1675" w14:paraId="3BD11909" w14:textId="77777777" w:rsidTr="00A70C8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5FADD9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D17F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ADA9D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45A472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92C3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32144" w:rsidRPr="006B1675" w14:paraId="273F52CA" w14:textId="77777777" w:rsidTr="00A70C8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A41D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BB6B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1D180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730331D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5C690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32144" w:rsidRPr="006B1675" w14:paraId="5703E4BF" w14:textId="77777777" w:rsidTr="00A70C8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7C601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3FE2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4A5704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CF9126A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3DC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32144" w:rsidRPr="006B1675" w14:paraId="2EA88533" w14:textId="77777777" w:rsidTr="00A70C8A">
        <w:trPr>
          <w:trHeight w:val="107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B6B5637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14:paraId="6FD76C38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nil"/>
            </w:tcBorders>
          </w:tcPr>
          <w:p w14:paraId="365FA44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2EA625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اسم ال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مراجع</w:t>
            </w:r>
            <w:r w:rsidRPr="006B1675">
              <w:rPr>
                <w:rFonts w:cs="Arial"/>
                <w:sz w:val="18"/>
                <w:szCs w:val="18"/>
                <w:rtl/>
                <w:lang w:eastAsia="ar"/>
              </w:rPr>
              <w:t xml:space="preserve"> / التوقيع والتاريخ:</w:t>
            </w:r>
          </w:p>
        </w:tc>
      </w:tr>
      <w:tr w:rsidR="00F32144" w:rsidRPr="006B1675" w14:paraId="28781334" w14:textId="77777777" w:rsidTr="00A70C8A">
        <w:trPr>
          <w:trHeight w:val="517"/>
          <w:jc w:val="center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120AD25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443515A6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</w:tcBorders>
          </w:tcPr>
          <w:p w14:paraId="438C4F4E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8CB408B" w14:textId="77777777" w:rsidR="00F32144" w:rsidRPr="006B1675" w:rsidRDefault="00F32144" w:rsidP="00A70C8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1BDB9251" w14:textId="77777777" w:rsidR="003E1567" w:rsidRDefault="003E1567" w:rsidP="003E1567">
      <w:pPr>
        <w:tabs>
          <w:tab w:val="left" w:pos="2206"/>
        </w:tabs>
        <w:bidi/>
      </w:pPr>
    </w:p>
    <w:p w14:paraId="2C13A681" w14:textId="43E4AC52" w:rsidR="00B074D7" w:rsidRPr="000E2E28" w:rsidRDefault="00B074D7" w:rsidP="000E2E28">
      <w:pPr>
        <w:bidi/>
      </w:pPr>
    </w:p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9867" w14:textId="77777777" w:rsidR="00D14E31" w:rsidRDefault="00D14E31">
      <w:r>
        <w:separator/>
      </w:r>
    </w:p>
    <w:p w14:paraId="29A1599F" w14:textId="77777777" w:rsidR="00D14E31" w:rsidRDefault="00D14E31"/>
  </w:endnote>
  <w:endnote w:type="continuationSeparator" w:id="0">
    <w:p w14:paraId="1CCDF389" w14:textId="77777777" w:rsidR="00D14E31" w:rsidRDefault="00D14E31">
      <w:r>
        <w:continuationSeparator/>
      </w:r>
    </w:p>
    <w:p w14:paraId="240496A1" w14:textId="77777777" w:rsidR="00D14E31" w:rsidRDefault="00D14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135FFB61" w:rsidR="009210BF" w:rsidRDefault="00D14E31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F5785">
          <w:rPr>
            <w:sz w:val="16"/>
            <w:szCs w:val="16"/>
            <w:lang w:val="en-AU"/>
          </w:rPr>
          <w:t>EOM-ZM0-TP-000006</w:t>
        </w:r>
        <w:r w:rsidR="008B7E20">
          <w:rPr>
            <w:sz w:val="16"/>
            <w:szCs w:val="16"/>
            <w:lang w:val="en-AU"/>
          </w:rPr>
          <w:t>-AR</w:t>
        </w:r>
        <w:r w:rsidR="00EF5785">
          <w:rPr>
            <w:sz w:val="16"/>
            <w:szCs w:val="16"/>
            <w:lang w:val="en-AU"/>
          </w:rPr>
          <w:t xml:space="preserve"> Rev 00</w:t>
        </w:r>
        <w:r w:rsidR="008B7E20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A62F2">
      <w:rPr>
        <w:noProof/>
        <w:sz w:val="16"/>
        <w:szCs w:val="16"/>
        <w:rtl/>
        <w:lang w:eastAsia="ar"/>
      </w:rPr>
      <w:t>6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A62F2">
      <w:rPr>
        <w:noProof/>
        <w:sz w:val="16"/>
        <w:szCs w:val="16"/>
        <w:rtl/>
        <w:lang w:eastAsia="ar"/>
      </w:rPr>
      <w:t>6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0506" w14:textId="77777777" w:rsidR="00D14E31" w:rsidRDefault="00D14E31">
      <w:r>
        <w:separator/>
      </w:r>
    </w:p>
    <w:p w14:paraId="1354BBA8" w14:textId="77777777" w:rsidR="00D14E31" w:rsidRDefault="00D14E31"/>
  </w:footnote>
  <w:footnote w:type="continuationSeparator" w:id="0">
    <w:p w14:paraId="58877696" w14:textId="77777777" w:rsidR="00D14E31" w:rsidRDefault="00D14E31">
      <w:r>
        <w:continuationSeparator/>
      </w:r>
    </w:p>
    <w:p w14:paraId="5FDD3C12" w14:textId="77777777" w:rsidR="00D14E31" w:rsidRDefault="00D14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710BF" w14:paraId="55B15A60" w14:textId="77777777" w:rsidTr="001710BF">
      <w:tc>
        <w:tcPr>
          <w:tcW w:w="6845" w:type="dxa"/>
          <w:vAlign w:val="center"/>
        </w:tcPr>
        <w:p w14:paraId="361EC67C" w14:textId="3CF5380B" w:rsidR="001710BF" w:rsidRPr="006A25F8" w:rsidRDefault="001710BF" w:rsidP="001710BF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1B75D6">
            <w:rPr>
              <w:kern w:val="32"/>
              <w:sz w:val="24"/>
              <w:szCs w:val="24"/>
              <w:rtl/>
              <w:lang w:eastAsia="ar"/>
            </w:rPr>
            <w:t>ق</w:t>
          </w:r>
          <w:r w:rsidR="00F32144">
            <w:rPr>
              <w:kern w:val="32"/>
              <w:sz w:val="24"/>
              <w:szCs w:val="24"/>
              <w:rtl/>
              <w:lang w:eastAsia="ar"/>
            </w:rPr>
            <w:t xml:space="preserve">ائمة تدقيق </w:t>
          </w:r>
          <w:r w:rsidR="00F32144">
            <w:rPr>
              <w:rFonts w:hint="cs"/>
              <w:kern w:val="32"/>
              <w:sz w:val="24"/>
              <w:szCs w:val="24"/>
              <w:rtl/>
              <w:lang w:eastAsia="ar"/>
            </w:rPr>
            <w:t>ا</w:t>
          </w:r>
          <w:r w:rsidRPr="001B75D6">
            <w:rPr>
              <w:kern w:val="32"/>
              <w:sz w:val="24"/>
              <w:szCs w:val="24"/>
              <w:rtl/>
              <w:lang w:eastAsia="ar"/>
            </w:rPr>
            <w:t>لجدول الزمني للصيانة الوقائية</w:t>
          </w:r>
        </w:p>
      </w:tc>
    </w:tr>
  </w:tbl>
  <w:p w14:paraId="0FE4F66F" w14:textId="603B21DB" w:rsidR="009210BF" w:rsidRPr="00EE78EB" w:rsidRDefault="00EE78EB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78EAF4A" wp14:editId="296D4693">
          <wp:simplePos x="0" y="0"/>
          <wp:positionH relativeFrom="margin">
            <wp:posOffset>-641350</wp:posOffset>
          </wp:positionH>
          <wp:positionV relativeFrom="paragraph">
            <wp:posOffset>-514985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1A4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10BF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BD8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5F67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5634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20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18B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682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62F2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E31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8EB"/>
    <w:rsid w:val="00EE7C7C"/>
    <w:rsid w:val="00EE7F9D"/>
    <w:rsid w:val="00EF16F8"/>
    <w:rsid w:val="00EF1B14"/>
    <w:rsid w:val="00EF2419"/>
    <w:rsid w:val="00EF3B2A"/>
    <w:rsid w:val="00EF4916"/>
    <w:rsid w:val="00EF5785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5D4F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144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18AF-93D7-4C7C-B6B8-53C8C080B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70211-2BAE-44EE-9028-0301F4EB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24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9554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EOM-ZM0-TP-000006-AR Rev 000</dc:subject>
  <dc:creator>Rivamonte, Leonnito (RMP)</dc:creator>
  <cp:keywords>ᅟ</cp:keywords>
  <cp:lastModifiedBy>جانسيل سالدانا  Jancil Saldhana</cp:lastModifiedBy>
  <cp:revision>49</cp:revision>
  <cp:lastPrinted>2017-10-17T10:11:00Z</cp:lastPrinted>
  <dcterms:created xsi:type="dcterms:W3CDTF">2019-12-16T06:44:00Z</dcterms:created>
  <dcterms:modified xsi:type="dcterms:W3CDTF">2021-12-22T08:34:00Z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