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DB9251" w14:textId="3D7B6AA9" w:rsidR="003E1567" w:rsidRDefault="003E1567" w:rsidP="003E1567">
      <w:pPr>
        <w:tabs>
          <w:tab w:val="left" w:pos="2206"/>
        </w:tabs>
        <w:bidi/>
      </w:pPr>
    </w:p>
    <w:p w14:paraId="4B1BA50C" w14:textId="77777777" w:rsidR="00E1364D" w:rsidRPr="006A2BFE" w:rsidRDefault="00E1364D" w:rsidP="00E1364D">
      <w:pPr>
        <w:bidi/>
      </w:pPr>
      <w:r>
        <w:rPr>
          <w:rtl/>
          <w:lang w:eastAsia="ar"/>
        </w:rPr>
        <w:t>فيما يلي نموذج لجدول تعليمات إنجاز مهام أنظمة المراجل البخارية. ينبغي للجهة العامة الاسترشاد بهذا النموذج في وضع جداول تعليماتها لإنجاز المهام المتعلقة بالأنظمة الميكانيكية بحسب مواقعها.</w:t>
      </w:r>
    </w:p>
    <w:p w14:paraId="7E979A91" w14:textId="77777777" w:rsidR="00E1364D" w:rsidRDefault="00E1364D" w:rsidP="00E1364D">
      <w:pPr>
        <w:bidi/>
        <w:rPr>
          <w:rFonts w:cs="Arial"/>
        </w:rPr>
      </w:pPr>
    </w:p>
    <w:p w14:paraId="1911AB62" w14:textId="77777777" w:rsidR="00E1364D" w:rsidRDefault="00E1364D" w:rsidP="00E1364D">
      <w:pPr>
        <w:bidi/>
        <w:rPr>
          <w:rFonts w:cs="Arial"/>
        </w:rPr>
      </w:pPr>
      <w:r w:rsidRPr="004C0C0C">
        <w:rPr>
          <w:rFonts w:cs="Arial"/>
          <w:b/>
          <w:bCs/>
          <w:u w:val="single"/>
          <w:rtl/>
          <w:lang w:eastAsia="ar"/>
        </w:rPr>
        <w:t>أنواع المهارات</w:t>
      </w:r>
      <w:r w:rsidRPr="004C0C0C">
        <w:rPr>
          <w:rFonts w:cs="Arial"/>
          <w:rtl/>
          <w:lang w:eastAsia="ar"/>
        </w:rPr>
        <w:t xml:space="preserve"> </w:t>
      </w:r>
    </w:p>
    <w:p w14:paraId="55E88812" w14:textId="77777777" w:rsidR="00E1364D" w:rsidRDefault="00E1364D" w:rsidP="00E1364D">
      <w:pPr>
        <w:bidi/>
        <w:rPr>
          <w:rFonts w:cs="Arial"/>
        </w:rPr>
      </w:pPr>
    </w:p>
    <w:p w14:paraId="54B90097" w14:textId="4D188FC7" w:rsidR="00E1364D" w:rsidRDefault="00E1364D" w:rsidP="00E1364D">
      <w:pPr>
        <w:bidi/>
        <w:rPr>
          <w:rFonts w:cs="Arial"/>
        </w:rPr>
      </w:pPr>
      <w:r w:rsidRPr="004C0C0C">
        <w:rPr>
          <w:rFonts w:cs="Arial"/>
          <w:lang w:eastAsia="ar" w:bidi="en-US"/>
        </w:rPr>
        <w:t>ME</w:t>
      </w:r>
      <w:r w:rsidR="00005B6E">
        <w:rPr>
          <w:rFonts w:cs="Arial"/>
          <w:rtl/>
          <w:lang w:eastAsia="ar"/>
        </w:rPr>
        <w:tab/>
        <w:t>–</w:t>
      </w:r>
      <w:r w:rsidR="00005B6E">
        <w:rPr>
          <w:rFonts w:cs="Arial"/>
          <w:rtl/>
          <w:lang w:eastAsia="ar"/>
        </w:rPr>
        <w:tab/>
        <w:t>مهندس ميكانيك</w:t>
      </w:r>
      <w:r w:rsidR="00005B6E">
        <w:rPr>
          <w:rFonts w:cs="Arial" w:hint="cs"/>
          <w:rtl/>
          <w:lang w:eastAsia="ar"/>
        </w:rPr>
        <w:t>ي</w:t>
      </w:r>
    </w:p>
    <w:p w14:paraId="585889D4" w14:textId="77777777" w:rsidR="00E1364D" w:rsidRDefault="00E1364D" w:rsidP="00E1364D">
      <w:pPr>
        <w:bidi/>
        <w:rPr>
          <w:rFonts w:cs="Arial"/>
        </w:rPr>
      </w:pPr>
      <w:r w:rsidRPr="004C0C0C">
        <w:rPr>
          <w:rFonts w:cs="Arial"/>
          <w:lang w:eastAsia="ar" w:bidi="en-US"/>
        </w:rPr>
        <w:t>EE</w:t>
      </w:r>
      <w:r w:rsidRPr="004C0C0C">
        <w:rPr>
          <w:rFonts w:cs="Arial"/>
          <w:rtl/>
          <w:lang w:eastAsia="ar"/>
        </w:rPr>
        <w:tab/>
        <w:t>–</w:t>
      </w:r>
      <w:r w:rsidRPr="004C0C0C">
        <w:rPr>
          <w:rFonts w:cs="Arial"/>
          <w:rtl/>
          <w:lang w:eastAsia="ar"/>
        </w:rPr>
        <w:tab/>
        <w:t>مهندس كهرباء</w:t>
      </w:r>
    </w:p>
    <w:p w14:paraId="57AC7636" w14:textId="77777777" w:rsidR="00E1364D" w:rsidRDefault="00E1364D" w:rsidP="00E1364D">
      <w:pPr>
        <w:bidi/>
        <w:rPr>
          <w:rFonts w:cs="Arial"/>
        </w:rPr>
      </w:pPr>
      <w:r>
        <w:rPr>
          <w:rFonts w:cs="Arial"/>
          <w:lang w:eastAsia="ar" w:bidi="en-US"/>
        </w:rPr>
        <w:t>IC</w:t>
      </w:r>
      <w:r>
        <w:rPr>
          <w:rFonts w:cs="Arial"/>
          <w:rtl/>
          <w:lang w:eastAsia="ar"/>
        </w:rPr>
        <w:tab/>
        <w:t>–</w:t>
      </w:r>
      <w:r>
        <w:rPr>
          <w:rFonts w:cs="Arial"/>
          <w:rtl/>
          <w:lang w:eastAsia="ar"/>
        </w:rPr>
        <w:tab/>
        <w:t>مهندس الأجهزة والتحكم</w:t>
      </w:r>
    </w:p>
    <w:p w14:paraId="0E3FDA8D" w14:textId="77777777" w:rsidR="00E1364D" w:rsidRDefault="00E1364D" w:rsidP="00E1364D">
      <w:pPr>
        <w:bidi/>
        <w:rPr>
          <w:rFonts w:cs="Arial"/>
        </w:rPr>
      </w:pPr>
      <w:r>
        <w:rPr>
          <w:rFonts w:cs="Arial"/>
          <w:lang w:eastAsia="ar" w:bidi="en-US"/>
        </w:rPr>
        <w:t>CE</w:t>
      </w:r>
      <w:r>
        <w:rPr>
          <w:rFonts w:cs="Arial"/>
          <w:rtl/>
          <w:lang w:eastAsia="ar"/>
        </w:rPr>
        <w:tab/>
        <w:t>–</w:t>
      </w:r>
      <w:r>
        <w:rPr>
          <w:rFonts w:cs="Arial"/>
          <w:rtl/>
          <w:lang w:eastAsia="ar"/>
        </w:rPr>
        <w:tab/>
        <w:t>مهندس مدني</w:t>
      </w:r>
    </w:p>
    <w:p w14:paraId="42AFFA09" w14:textId="77777777" w:rsidR="00E1364D" w:rsidRPr="003E6039" w:rsidRDefault="00E1364D" w:rsidP="00E1364D">
      <w:pPr>
        <w:bidi/>
        <w:rPr>
          <w:rFonts w:cs="Arial"/>
        </w:rPr>
      </w:pPr>
    </w:p>
    <w:tbl>
      <w:tblPr>
        <w:tblStyle w:val="TableGrid"/>
        <w:bidiVisual/>
        <w:tblW w:w="9498" w:type="dxa"/>
        <w:tblInd w:w="-5" w:type="dxa"/>
        <w:tblLook w:val="04A0" w:firstRow="1" w:lastRow="0" w:firstColumn="1" w:lastColumn="0" w:noHBand="0" w:noVBand="1"/>
      </w:tblPr>
      <w:tblGrid>
        <w:gridCol w:w="2834"/>
        <w:gridCol w:w="919"/>
        <w:gridCol w:w="4469"/>
        <w:gridCol w:w="1276"/>
      </w:tblGrid>
      <w:tr w:rsidR="00E1364D" w:rsidRPr="001464BC" w14:paraId="590D0EE5" w14:textId="77777777" w:rsidTr="00507FBD">
        <w:trPr>
          <w:trHeight w:val="205"/>
        </w:trPr>
        <w:tc>
          <w:tcPr>
            <w:tcW w:w="9498" w:type="dxa"/>
            <w:gridSpan w:val="4"/>
            <w:shd w:val="clear" w:color="auto" w:fill="C6D9F1" w:themeFill="text2" w:themeFillTint="33"/>
          </w:tcPr>
          <w:p w14:paraId="7418088D" w14:textId="77777777" w:rsidR="00E1364D" w:rsidRPr="004C0C0C" w:rsidRDefault="00E1364D" w:rsidP="00507FBD">
            <w:pPr>
              <w:bidi/>
              <w:jc w:val="center"/>
              <w:rPr>
                <w:b/>
                <w:sz w:val="18"/>
              </w:rPr>
            </w:pPr>
            <w:r w:rsidRPr="004C0C0C">
              <w:rPr>
                <w:b/>
                <w:bCs/>
                <w:sz w:val="18"/>
                <w:szCs w:val="18"/>
                <w:rtl/>
                <w:lang w:eastAsia="ar"/>
              </w:rPr>
              <w:t>أنظمة المرجل</w:t>
            </w:r>
          </w:p>
        </w:tc>
      </w:tr>
      <w:tr w:rsidR="00E1364D" w:rsidRPr="001464BC" w14:paraId="1B9BAEF5" w14:textId="77777777" w:rsidTr="00507FBD">
        <w:trPr>
          <w:trHeight w:val="269"/>
        </w:trPr>
        <w:tc>
          <w:tcPr>
            <w:tcW w:w="2834" w:type="dxa"/>
          </w:tcPr>
          <w:p w14:paraId="650142D4" w14:textId="77777777" w:rsidR="00E1364D" w:rsidRPr="004C0C0C" w:rsidRDefault="00E1364D" w:rsidP="00507FBD">
            <w:pPr>
              <w:bidi/>
              <w:rPr>
                <w:b/>
                <w:sz w:val="18"/>
              </w:rPr>
            </w:pPr>
            <w:r w:rsidRPr="004C0C0C">
              <w:rPr>
                <w:b/>
                <w:bCs/>
                <w:sz w:val="18"/>
                <w:szCs w:val="18"/>
                <w:rtl/>
                <w:lang w:eastAsia="ar"/>
              </w:rPr>
              <w:t xml:space="preserve">البند </w:t>
            </w:r>
          </w:p>
        </w:tc>
        <w:tc>
          <w:tcPr>
            <w:tcW w:w="919" w:type="dxa"/>
          </w:tcPr>
          <w:p w14:paraId="7C6D9E79" w14:textId="77777777" w:rsidR="00E1364D" w:rsidRPr="004C0C0C" w:rsidRDefault="00E1364D" w:rsidP="00507FBD">
            <w:pPr>
              <w:bidi/>
              <w:rPr>
                <w:b/>
                <w:sz w:val="18"/>
              </w:rPr>
            </w:pPr>
            <w:r w:rsidRPr="004C0C0C">
              <w:rPr>
                <w:b/>
                <w:bCs/>
                <w:sz w:val="18"/>
                <w:szCs w:val="18"/>
                <w:rtl/>
                <w:lang w:eastAsia="ar"/>
              </w:rPr>
              <w:t>الوتيرة</w:t>
            </w:r>
          </w:p>
        </w:tc>
        <w:tc>
          <w:tcPr>
            <w:tcW w:w="4469" w:type="dxa"/>
          </w:tcPr>
          <w:p w14:paraId="14657189" w14:textId="77777777" w:rsidR="00E1364D" w:rsidRPr="004C0C0C" w:rsidRDefault="00E1364D" w:rsidP="00507FBD">
            <w:pPr>
              <w:bidi/>
              <w:rPr>
                <w:b/>
                <w:sz w:val="18"/>
              </w:rPr>
            </w:pPr>
            <w:r w:rsidRPr="004C0C0C">
              <w:rPr>
                <w:b/>
                <w:bCs/>
                <w:sz w:val="18"/>
                <w:szCs w:val="18"/>
                <w:rtl/>
                <w:lang w:eastAsia="ar"/>
              </w:rPr>
              <w:t>الإجراءات</w:t>
            </w:r>
          </w:p>
        </w:tc>
        <w:tc>
          <w:tcPr>
            <w:tcW w:w="1276" w:type="dxa"/>
          </w:tcPr>
          <w:p w14:paraId="12C145B3" w14:textId="77777777" w:rsidR="00E1364D" w:rsidRPr="004C0C0C" w:rsidRDefault="00E1364D" w:rsidP="00507FBD">
            <w:pPr>
              <w:bidi/>
              <w:rPr>
                <w:b/>
                <w:sz w:val="18"/>
              </w:rPr>
            </w:pPr>
            <w:r w:rsidRPr="004C0C0C">
              <w:rPr>
                <w:b/>
                <w:bCs/>
                <w:sz w:val="18"/>
                <w:szCs w:val="18"/>
                <w:rtl/>
                <w:lang w:eastAsia="ar"/>
              </w:rPr>
              <w:t>أنواع المهارات</w:t>
            </w:r>
          </w:p>
        </w:tc>
      </w:tr>
      <w:tr w:rsidR="00E1364D" w:rsidRPr="001464BC" w14:paraId="47819430" w14:textId="77777777" w:rsidTr="00507FBD">
        <w:trPr>
          <w:trHeight w:val="265"/>
        </w:trPr>
        <w:tc>
          <w:tcPr>
            <w:tcW w:w="2834" w:type="dxa"/>
          </w:tcPr>
          <w:p w14:paraId="3E93B90E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اختبار مقياس منسوب الماء</w:t>
            </w:r>
          </w:p>
        </w:tc>
        <w:tc>
          <w:tcPr>
            <w:tcW w:w="919" w:type="dxa"/>
            <w:vMerge w:val="restart"/>
          </w:tcPr>
          <w:p w14:paraId="442F35F0" w14:textId="77777777" w:rsidR="00E1364D" w:rsidRPr="001464BC" w:rsidRDefault="00E1364D" w:rsidP="00507FBD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يوميًا</w:t>
            </w:r>
          </w:p>
          <w:p w14:paraId="62350895" w14:textId="77777777" w:rsidR="00E1364D" w:rsidRPr="001464BC" w:rsidRDefault="00E1364D" w:rsidP="00507FBD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27973883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1276" w:type="dxa"/>
          </w:tcPr>
          <w:p w14:paraId="6F5FC125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2598970A" w14:textId="77777777" w:rsidTr="00507FBD">
        <w:trPr>
          <w:trHeight w:val="253"/>
        </w:trPr>
        <w:tc>
          <w:tcPr>
            <w:tcW w:w="2834" w:type="dxa"/>
          </w:tcPr>
          <w:p w14:paraId="511ED711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مقياسا منسوب الماء الأيمن والأيسر</w:t>
            </w:r>
          </w:p>
        </w:tc>
        <w:tc>
          <w:tcPr>
            <w:tcW w:w="919" w:type="dxa"/>
            <w:vMerge/>
          </w:tcPr>
          <w:p w14:paraId="272D9B04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1BA0BB40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التصريف اليدوي </w:t>
            </w:r>
          </w:p>
        </w:tc>
        <w:tc>
          <w:tcPr>
            <w:tcW w:w="1276" w:type="dxa"/>
          </w:tcPr>
          <w:p w14:paraId="003C5514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4C0FEAB8" w14:textId="77777777" w:rsidTr="00507FBD">
        <w:trPr>
          <w:trHeight w:val="265"/>
        </w:trPr>
        <w:tc>
          <w:tcPr>
            <w:tcW w:w="2834" w:type="dxa"/>
          </w:tcPr>
          <w:p w14:paraId="69E72C01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مراقبة مستوى المياه </w:t>
            </w:r>
          </w:p>
        </w:tc>
        <w:tc>
          <w:tcPr>
            <w:tcW w:w="919" w:type="dxa"/>
            <w:vMerge/>
          </w:tcPr>
          <w:p w14:paraId="649014A1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06743E68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اختبار انخفاض منسوب المياه الناجم عن الانقطاع والإغلاق</w:t>
            </w:r>
          </w:p>
        </w:tc>
        <w:tc>
          <w:tcPr>
            <w:tcW w:w="1276" w:type="dxa"/>
          </w:tcPr>
          <w:p w14:paraId="348ACE0F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29C4E339" w14:textId="77777777" w:rsidTr="00507FBD">
        <w:trPr>
          <w:trHeight w:val="519"/>
        </w:trPr>
        <w:tc>
          <w:tcPr>
            <w:tcW w:w="2834" w:type="dxa"/>
          </w:tcPr>
          <w:p w14:paraId="19AC6372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بدء تشغيل مضخة الإمداد أو إيقافها أو تعديلها</w:t>
            </w:r>
          </w:p>
        </w:tc>
        <w:tc>
          <w:tcPr>
            <w:tcW w:w="919" w:type="dxa"/>
            <w:vMerge/>
          </w:tcPr>
          <w:p w14:paraId="056FD4A6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2E3D9BAE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عمليات التحقق</w:t>
            </w:r>
          </w:p>
        </w:tc>
        <w:tc>
          <w:tcPr>
            <w:tcW w:w="1276" w:type="dxa"/>
          </w:tcPr>
          <w:p w14:paraId="0C8A1E9B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53BCB4F6" w14:textId="77777777" w:rsidTr="00507FBD">
        <w:trPr>
          <w:trHeight w:val="265"/>
        </w:trPr>
        <w:tc>
          <w:tcPr>
            <w:tcW w:w="2834" w:type="dxa"/>
          </w:tcPr>
          <w:p w14:paraId="014DBD0E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قراءات الضغط </w:t>
            </w:r>
          </w:p>
        </w:tc>
        <w:tc>
          <w:tcPr>
            <w:tcW w:w="919" w:type="dxa"/>
            <w:vMerge/>
          </w:tcPr>
          <w:p w14:paraId="1E5A702B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0E8DF04D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تسجيل قراءات مؤشر قياس الضغط </w:t>
            </w:r>
          </w:p>
        </w:tc>
        <w:tc>
          <w:tcPr>
            <w:tcW w:w="1276" w:type="dxa"/>
          </w:tcPr>
          <w:p w14:paraId="76486E4F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1D5135F0" w14:textId="77777777" w:rsidTr="00507FBD">
        <w:trPr>
          <w:trHeight w:val="532"/>
        </w:trPr>
        <w:tc>
          <w:tcPr>
            <w:tcW w:w="2834" w:type="dxa"/>
          </w:tcPr>
          <w:p w14:paraId="097724F3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اختبار درجة الحموضة وإجمالي الأملاح الذائبة في المياه </w:t>
            </w:r>
          </w:p>
        </w:tc>
        <w:tc>
          <w:tcPr>
            <w:tcW w:w="919" w:type="dxa"/>
            <w:vMerge/>
          </w:tcPr>
          <w:p w14:paraId="3AD1411D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08BBD047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إجراء اختبار لجودة المياه بقياس نسبة إجمالي الأملاح الذائبة في المياه وتسجيل النتائج وإجراء التعديلات اللازمة</w:t>
            </w:r>
          </w:p>
        </w:tc>
        <w:tc>
          <w:tcPr>
            <w:tcW w:w="1276" w:type="dxa"/>
          </w:tcPr>
          <w:p w14:paraId="2831E5FF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1B12EB5C" w14:textId="77777777" w:rsidTr="00507FBD">
        <w:trPr>
          <w:trHeight w:val="253"/>
        </w:trPr>
        <w:tc>
          <w:tcPr>
            <w:tcW w:w="2834" w:type="dxa"/>
            <w:tcBorders>
              <w:bottom w:val="single" w:sz="4" w:space="0" w:color="auto"/>
            </w:tcBorders>
          </w:tcPr>
          <w:p w14:paraId="4F8F0AE8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التصريف </w:t>
            </w:r>
          </w:p>
        </w:tc>
        <w:tc>
          <w:tcPr>
            <w:tcW w:w="919" w:type="dxa"/>
            <w:vMerge/>
            <w:tcBorders>
              <w:bottom w:val="single" w:sz="4" w:space="0" w:color="auto"/>
            </w:tcBorders>
          </w:tcPr>
          <w:p w14:paraId="3DA25480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14:paraId="179093C2" w14:textId="77777777" w:rsidR="00E1364D" w:rsidRPr="001464BC" w:rsidRDefault="00E1364D" w:rsidP="00507FB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color w:val="000000"/>
                <w:sz w:val="18"/>
                <w:szCs w:val="18"/>
                <w:lang w:val="x-none"/>
              </w:rPr>
            </w:pPr>
            <w:r w:rsidRPr="001464BC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تسجيل كمية المياه التي تم تصريفها.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814A7A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05AD48CE" w14:textId="77777777" w:rsidTr="00507FBD">
        <w:trPr>
          <w:trHeight w:val="1717"/>
        </w:trPr>
        <w:tc>
          <w:tcPr>
            <w:tcW w:w="2834" w:type="dxa"/>
            <w:tcBorders>
              <w:bottom w:val="single" w:sz="4" w:space="0" w:color="auto"/>
            </w:tcBorders>
          </w:tcPr>
          <w:p w14:paraId="3FDBF560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فحص مياه الإمداد والمكثفات</w:t>
            </w:r>
          </w:p>
        </w:tc>
        <w:tc>
          <w:tcPr>
            <w:tcW w:w="919" w:type="dxa"/>
            <w:vMerge/>
            <w:tcBorders>
              <w:bottom w:val="single" w:sz="4" w:space="0" w:color="auto"/>
            </w:tcBorders>
          </w:tcPr>
          <w:p w14:paraId="74612C41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14:paraId="4EEBA549" w14:textId="03573ACE" w:rsidR="00E1364D" w:rsidRPr="001464BC" w:rsidRDefault="00E1364D" w:rsidP="00AC4155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BE2A21">
              <w:rPr>
                <w:rFonts w:cs="Arial" w:hint="cs"/>
                <w:sz w:val="18"/>
                <w:szCs w:val="18"/>
                <w:rtl/>
                <w:lang w:eastAsia="ar"/>
              </w:rPr>
              <w:t>أن</w:t>
            </w:r>
            <w:r w:rsidR="00407132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مستوى خزّان التغذية </w:t>
            </w:r>
            <w:r w:rsidR="00407132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والإمداد </w:t>
            </w:r>
            <w:r w:rsidR="00BE2A21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مناسب </w:t>
            </w:r>
            <w:r w:rsidR="00407132">
              <w:rPr>
                <w:rFonts w:cs="Arial" w:hint="cs"/>
                <w:sz w:val="18"/>
                <w:szCs w:val="18"/>
                <w:rtl/>
                <w:lang w:eastAsia="ar"/>
              </w:rPr>
              <w:t>و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خلوّه من المُلوّثات. </w:t>
            </w:r>
            <w:r w:rsidR="001B0FF8">
              <w:rPr>
                <w:rFonts w:cs="Arial" w:hint="cs"/>
                <w:sz w:val="18"/>
                <w:szCs w:val="18"/>
                <w:rtl/>
                <w:lang w:eastAsia="ar"/>
              </w:rPr>
              <w:t>و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</w:t>
            </w:r>
            <w:r w:rsidR="007D5109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أيضا 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من عمل جهاز قياس الجرعة الكيميائية ووجود مخزون مناسب من المواد الكيميائية في الخزانات. </w:t>
            </w:r>
            <w:r w:rsidR="00A21A98">
              <w:rPr>
                <w:rFonts w:cs="Arial" w:hint="cs"/>
                <w:sz w:val="18"/>
                <w:szCs w:val="18"/>
                <w:rtl/>
                <w:lang w:eastAsia="ar"/>
              </w:rPr>
              <w:t>و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التحقق</w:t>
            </w:r>
            <w:r w:rsidR="00A21A98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كذلك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 من أن نتائج العينات الروتينية الداخلية ضمن المعايير المحددة التي حددها مختص معالجة المياه واتخاذ الإجراءات التصحيحية عند الضرورة. التحقق من أن درجة الحرارة أعلى من المستوى المطلوب لجرعات العلاج المحددة ل</w:t>
            </w:r>
            <w:r w:rsidR="00AC4155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طرد 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الأكسجين.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30BC1C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176B95C7" w14:textId="77777777" w:rsidTr="00507FBD">
        <w:trPr>
          <w:trHeight w:val="519"/>
        </w:trPr>
        <w:tc>
          <w:tcPr>
            <w:tcW w:w="2834" w:type="dxa"/>
            <w:tcBorders>
              <w:top w:val="single" w:sz="4" w:space="0" w:color="auto"/>
            </w:tcBorders>
          </w:tcPr>
          <w:p w14:paraId="63CEB703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عطل في اللّهب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</w:tcBorders>
          </w:tcPr>
          <w:p w14:paraId="0C4FE66E" w14:textId="77777777" w:rsidR="00E1364D" w:rsidRPr="001464BC" w:rsidRDefault="00E1364D" w:rsidP="00507FBD">
            <w:pPr>
              <w:bidi/>
              <w:jc w:val="center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أسبوعيًا</w:t>
            </w:r>
          </w:p>
        </w:tc>
        <w:tc>
          <w:tcPr>
            <w:tcW w:w="4469" w:type="dxa"/>
            <w:tcBorders>
              <w:top w:val="single" w:sz="4" w:space="0" w:color="auto"/>
            </w:tcBorders>
          </w:tcPr>
          <w:p w14:paraId="7047B27F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اختبار عملية الإغلاق في حال حدوث عطل في اللهب. قد لا يكون ذلك متاحًا في المراجل التي لا تتضمن خاصية المراقبة الذاتية.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97963F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0C57A8D3" w14:textId="77777777" w:rsidTr="00507FBD">
        <w:trPr>
          <w:trHeight w:val="265"/>
        </w:trPr>
        <w:tc>
          <w:tcPr>
            <w:tcW w:w="2834" w:type="dxa"/>
          </w:tcPr>
          <w:p w14:paraId="155DB130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عدم الاشتعال</w:t>
            </w:r>
          </w:p>
        </w:tc>
        <w:tc>
          <w:tcPr>
            <w:tcW w:w="919" w:type="dxa"/>
            <w:vMerge/>
          </w:tcPr>
          <w:p w14:paraId="46633343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66B26D5A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اختبار عملية الإغلاق في حالة عدم الاشتعال</w:t>
            </w:r>
          </w:p>
        </w:tc>
        <w:tc>
          <w:tcPr>
            <w:tcW w:w="1276" w:type="dxa"/>
          </w:tcPr>
          <w:p w14:paraId="6619F1A1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4B6CC0F3" w14:textId="77777777" w:rsidTr="00507FBD">
        <w:trPr>
          <w:trHeight w:val="786"/>
        </w:trPr>
        <w:tc>
          <w:tcPr>
            <w:tcW w:w="2834" w:type="dxa"/>
          </w:tcPr>
          <w:p w14:paraId="19F45962" w14:textId="73DCB8F6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مستوى المياه الأول</w:t>
            </w:r>
          </w:p>
        </w:tc>
        <w:tc>
          <w:tcPr>
            <w:tcW w:w="919" w:type="dxa"/>
            <w:vMerge/>
          </w:tcPr>
          <w:p w14:paraId="4E15B6F4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32188AE1" w14:textId="5857C074" w:rsidR="00E1364D" w:rsidRPr="001464BC" w:rsidRDefault="008A4B1D" w:rsidP="008A4B1D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إجراء </w:t>
            </w:r>
            <w:r w:rsidR="00E1364D"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الاختبار بتقليل منسوب المياه إلى أول مستوى منخفض للمياه، عن طريق التبخر والتصريف المتحكم فيه، ثم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="00E1364D" w:rsidRPr="001464BC">
              <w:rPr>
                <w:rFonts w:cs="Arial"/>
                <w:sz w:val="18"/>
                <w:szCs w:val="18"/>
                <w:rtl/>
                <w:lang w:eastAsia="ar"/>
              </w:rPr>
              <w:t>تحقق من أقفال الموقد و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فعالية 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الإنذا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ر</w:t>
            </w:r>
            <w:r w:rsidR="00E1364D" w:rsidRPr="001464BC">
              <w:rPr>
                <w:rFonts w:cs="Arial"/>
                <w:sz w:val="18"/>
                <w:szCs w:val="18"/>
                <w:rtl/>
                <w:lang w:eastAsia="ar"/>
              </w:rPr>
              <w:t>.</w:t>
            </w:r>
          </w:p>
        </w:tc>
        <w:tc>
          <w:tcPr>
            <w:tcW w:w="1276" w:type="dxa"/>
          </w:tcPr>
          <w:p w14:paraId="7294A437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6127C967" w14:textId="77777777" w:rsidTr="00507FBD">
        <w:trPr>
          <w:trHeight w:val="786"/>
        </w:trPr>
        <w:tc>
          <w:tcPr>
            <w:tcW w:w="2834" w:type="dxa"/>
          </w:tcPr>
          <w:p w14:paraId="26330491" w14:textId="0A5F7061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مستوى المياه الثاني</w:t>
            </w:r>
          </w:p>
        </w:tc>
        <w:tc>
          <w:tcPr>
            <w:tcW w:w="919" w:type="dxa"/>
            <w:vMerge/>
          </w:tcPr>
          <w:p w14:paraId="0E4303CC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3BF569C6" w14:textId="1E2FDE1D" w:rsidR="00E1364D" w:rsidRPr="001464BC" w:rsidRDefault="0018122D" w:rsidP="0018122D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إجراء </w:t>
            </w:r>
            <w:r w:rsidR="00E1364D"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الاختبار بتقليل منسوب المياه إلى ثاني مستوى منخفض للمياه، عن طريق التبخر والتصريف المتحكم فيه، ثم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>
              <w:rPr>
                <w:rFonts w:cs="Arial"/>
                <w:sz w:val="18"/>
                <w:szCs w:val="18"/>
                <w:rtl/>
                <w:lang w:eastAsia="ar"/>
              </w:rPr>
              <w:t>تحقق من أقفال الموقد و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فعالية </w:t>
            </w:r>
            <w:r w:rsidR="00E1364D" w:rsidRPr="001464BC">
              <w:rPr>
                <w:rFonts w:cs="Arial"/>
                <w:sz w:val="18"/>
                <w:szCs w:val="18"/>
                <w:rtl/>
                <w:lang w:eastAsia="ar"/>
              </w:rPr>
              <w:t>الإنذار.</w:t>
            </w:r>
          </w:p>
        </w:tc>
        <w:tc>
          <w:tcPr>
            <w:tcW w:w="1276" w:type="dxa"/>
          </w:tcPr>
          <w:p w14:paraId="50E7A167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437C8B2E" w14:textId="77777777" w:rsidTr="00507FBD">
        <w:trPr>
          <w:trHeight w:val="265"/>
        </w:trPr>
        <w:tc>
          <w:tcPr>
            <w:tcW w:w="2834" w:type="dxa"/>
          </w:tcPr>
          <w:p w14:paraId="4E665E37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فصل إمدادات الكهرباء</w:t>
            </w:r>
          </w:p>
        </w:tc>
        <w:tc>
          <w:tcPr>
            <w:tcW w:w="919" w:type="dxa"/>
            <w:vMerge w:val="restart"/>
          </w:tcPr>
          <w:p w14:paraId="4839501A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شهريًا</w:t>
            </w:r>
          </w:p>
          <w:p w14:paraId="59C2D367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22350E15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إيقاف التشغيل والإقفال. إزالة المنصهرات الكهربائية من الإمدادات.</w:t>
            </w:r>
          </w:p>
        </w:tc>
        <w:tc>
          <w:tcPr>
            <w:tcW w:w="1276" w:type="dxa"/>
          </w:tcPr>
          <w:p w14:paraId="6869F22D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63CB23B6" w14:textId="77777777" w:rsidTr="00507FBD">
        <w:trPr>
          <w:trHeight w:val="519"/>
        </w:trPr>
        <w:tc>
          <w:tcPr>
            <w:tcW w:w="2834" w:type="dxa"/>
          </w:tcPr>
          <w:p w14:paraId="1BF42D98" w14:textId="77777777" w:rsidR="00E1364D" w:rsidRPr="004C0C0C" w:rsidRDefault="00E1364D" w:rsidP="00507FBD">
            <w:pPr>
              <w:bidi/>
              <w:jc w:val="left"/>
              <w:rPr>
                <w:rFonts w:ascii="Helvetica" w:hAnsi="Helvetica"/>
                <w:color w:val="000000"/>
                <w:sz w:val="18"/>
                <w:lang w:val="x-none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919" w:type="dxa"/>
            <w:vMerge/>
          </w:tcPr>
          <w:p w14:paraId="0185D772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06A6DEE0" w14:textId="1B9024E6" w:rsidR="00E1364D" w:rsidRPr="001464BC" w:rsidRDefault="00E1364D" w:rsidP="00BE2D5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الاستفسار عمّا إذا تم تصريف المياه منذ الزيارة الأخيرة وإذا ما</w:t>
            </w:r>
            <w:r w:rsidR="00BE2D5D">
              <w:rPr>
                <w:rFonts w:cs="Arial"/>
                <w:sz w:val="18"/>
                <w:szCs w:val="18"/>
                <w:rtl/>
                <w:lang w:eastAsia="ar"/>
              </w:rPr>
              <w:t xml:space="preserve"> استخد</w:t>
            </w: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م مانع التآكل.</w:t>
            </w:r>
          </w:p>
        </w:tc>
        <w:tc>
          <w:tcPr>
            <w:tcW w:w="1276" w:type="dxa"/>
          </w:tcPr>
          <w:p w14:paraId="4AC0DC2A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41296ED1" w14:textId="77777777" w:rsidTr="00507FBD">
        <w:trPr>
          <w:trHeight w:val="265"/>
        </w:trPr>
        <w:tc>
          <w:tcPr>
            <w:tcW w:w="2834" w:type="dxa"/>
          </w:tcPr>
          <w:p w14:paraId="0325DFA7" w14:textId="77777777" w:rsidR="00E1364D" w:rsidRPr="004C0C0C" w:rsidRDefault="00E1364D" w:rsidP="00507FBD">
            <w:pPr>
              <w:bidi/>
              <w:jc w:val="left"/>
              <w:rPr>
                <w:rFonts w:ascii="Helvetica" w:hAnsi="Helvetica"/>
                <w:color w:val="000000"/>
                <w:sz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المياه </w:t>
            </w:r>
          </w:p>
        </w:tc>
        <w:tc>
          <w:tcPr>
            <w:tcW w:w="919" w:type="dxa"/>
            <w:vMerge/>
          </w:tcPr>
          <w:p w14:paraId="5F01B7AC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5FF02F8E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التسرّب </w:t>
            </w:r>
          </w:p>
        </w:tc>
        <w:tc>
          <w:tcPr>
            <w:tcW w:w="1276" w:type="dxa"/>
          </w:tcPr>
          <w:p w14:paraId="1C5D44E9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09FBD906" w14:textId="77777777" w:rsidTr="00507FBD">
        <w:trPr>
          <w:trHeight w:val="647"/>
        </w:trPr>
        <w:tc>
          <w:tcPr>
            <w:tcW w:w="2834" w:type="dxa"/>
          </w:tcPr>
          <w:p w14:paraId="6D8D2F66" w14:textId="77777777" w:rsidR="00E1364D" w:rsidRPr="004C0C0C" w:rsidRDefault="00E1364D" w:rsidP="00507FBD">
            <w:pPr>
              <w:bidi/>
              <w:jc w:val="left"/>
              <w:rPr>
                <w:rFonts w:ascii="Helvetica" w:hAnsi="Helvetica"/>
                <w:color w:val="000000"/>
                <w:sz w:val="18"/>
                <w:lang w:val="x-none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فتحة تهوية مروحة التبريد</w:t>
            </w:r>
          </w:p>
        </w:tc>
        <w:tc>
          <w:tcPr>
            <w:tcW w:w="919" w:type="dxa"/>
            <w:vMerge/>
          </w:tcPr>
          <w:p w14:paraId="5C605656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76DD0BDD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إزالة الغطاء الأمامي وتنظيف الفتحة من خلال الإطار وإزالة محرك المروحة الخلفي الذي يظهر عند إزالة الغطاء.</w:t>
            </w:r>
          </w:p>
        </w:tc>
        <w:tc>
          <w:tcPr>
            <w:tcW w:w="1276" w:type="dxa"/>
          </w:tcPr>
          <w:p w14:paraId="191D0956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719015B7" w14:textId="77777777" w:rsidTr="00507FBD">
        <w:trPr>
          <w:trHeight w:val="253"/>
        </w:trPr>
        <w:tc>
          <w:tcPr>
            <w:tcW w:w="2834" w:type="dxa"/>
          </w:tcPr>
          <w:p w14:paraId="1DC1782C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أنبوب التصريف</w:t>
            </w:r>
          </w:p>
        </w:tc>
        <w:tc>
          <w:tcPr>
            <w:tcW w:w="919" w:type="dxa"/>
            <w:vMerge w:val="restart"/>
          </w:tcPr>
          <w:p w14:paraId="222C0448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 xml:space="preserve">سنويًا </w:t>
            </w:r>
          </w:p>
        </w:tc>
        <w:tc>
          <w:tcPr>
            <w:tcW w:w="4469" w:type="dxa"/>
          </w:tcPr>
          <w:p w14:paraId="0DACFEE6" w14:textId="77777777" w:rsidR="00E1364D" w:rsidRPr="001464BC" w:rsidRDefault="00E1364D" w:rsidP="00507FBD">
            <w:pPr>
              <w:autoSpaceDE w:val="0"/>
              <w:autoSpaceDN w:val="0"/>
              <w:bidi/>
              <w:adjustRightInd w:val="0"/>
              <w:snapToGrid w:val="0"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التحقق من التدفق الحر وتشغيل المصرف الرئيسي إذا لزم الأمر</w:t>
            </w:r>
          </w:p>
        </w:tc>
        <w:tc>
          <w:tcPr>
            <w:tcW w:w="1276" w:type="dxa"/>
          </w:tcPr>
          <w:p w14:paraId="40BB6EA2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03D3DD5E" w14:textId="77777777" w:rsidTr="00507FBD">
        <w:trPr>
          <w:trHeight w:val="265"/>
        </w:trPr>
        <w:tc>
          <w:tcPr>
            <w:tcW w:w="2834" w:type="dxa"/>
          </w:tcPr>
          <w:p w14:paraId="3F9DF7A7" w14:textId="6A0E6474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مياه المرجل</w:t>
            </w:r>
          </w:p>
        </w:tc>
        <w:tc>
          <w:tcPr>
            <w:tcW w:w="919" w:type="dxa"/>
            <w:vMerge/>
          </w:tcPr>
          <w:p w14:paraId="2A32AA58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74BDC24A" w14:textId="77777777" w:rsidR="00E1364D" w:rsidRPr="001464BC" w:rsidRDefault="00E1364D" w:rsidP="00507FB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اختبار الموصلية الكهربائية عند 20/ 25 درجة مئوية.</w:t>
            </w:r>
          </w:p>
        </w:tc>
        <w:tc>
          <w:tcPr>
            <w:tcW w:w="1276" w:type="dxa"/>
          </w:tcPr>
          <w:p w14:paraId="2ED3864C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lang w:eastAsia="ar" w:bidi="en-US"/>
              </w:rPr>
              <w:t>ME</w:t>
            </w:r>
          </w:p>
        </w:tc>
      </w:tr>
      <w:tr w:rsidR="00E1364D" w:rsidRPr="001464BC" w14:paraId="07CCA9F4" w14:textId="77777777" w:rsidTr="00507FBD">
        <w:trPr>
          <w:trHeight w:val="265"/>
        </w:trPr>
        <w:tc>
          <w:tcPr>
            <w:tcW w:w="2834" w:type="dxa"/>
          </w:tcPr>
          <w:p w14:paraId="71E004C2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نظام المرجل</w:t>
            </w:r>
          </w:p>
        </w:tc>
        <w:tc>
          <w:tcPr>
            <w:tcW w:w="919" w:type="dxa"/>
            <w:vMerge/>
          </w:tcPr>
          <w:p w14:paraId="3A238DB9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0100C6CE" w14:textId="77777777" w:rsidR="00E1364D" w:rsidRPr="001464BC" w:rsidRDefault="00E1364D" w:rsidP="00507FB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استبدال جميع الأغطية وإعادة التيار الكهربائي</w:t>
            </w:r>
          </w:p>
        </w:tc>
        <w:tc>
          <w:tcPr>
            <w:tcW w:w="1276" w:type="dxa"/>
          </w:tcPr>
          <w:p w14:paraId="15D78316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ar" w:bidi="en-US"/>
              </w:rPr>
              <w:t>EE</w:t>
            </w:r>
          </w:p>
        </w:tc>
      </w:tr>
      <w:tr w:rsidR="00E1364D" w:rsidRPr="001464BC" w14:paraId="4A43ADEF" w14:textId="77777777" w:rsidTr="00507FBD">
        <w:trPr>
          <w:trHeight w:val="237"/>
        </w:trPr>
        <w:tc>
          <w:tcPr>
            <w:tcW w:w="2834" w:type="dxa"/>
          </w:tcPr>
          <w:p w14:paraId="51A0B524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نظام التحكم في الأحمال</w:t>
            </w:r>
          </w:p>
        </w:tc>
        <w:tc>
          <w:tcPr>
            <w:tcW w:w="919" w:type="dxa"/>
            <w:vMerge/>
          </w:tcPr>
          <w:p w14:paraId="1D5210D1" w14:textId="77777777" w:rsidR="00E1364D" w:rsidRPr="001464BC" w:rsidRDefault="00E1364D" w:rsidP="00507FBD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69" w:type="dxa"/>
          </w:tcPr>
          <w:p w14:paraId="705BDEEA" w14:textId="77777777" w:rsidR="00E1364D" w:rsidRPr="001464BC" w:rsidRDefault="00E1364D" w:rsidP="00507FBD">
            <w:pPr>
              <w:autoSpaceDE w:val="0"/>
              <w:autoSpaceDN w:val="0"/>
              <w:bidi/>
              <w:adjustRightInd w:val="0"/>
              <w:snapToGrid w:val="0"/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  <w:rtl/>
                <w:lang w:eastAsia="ar"/>
              </w:rPr>
              <w:t>فحص الآلية والتشحيم</w:t>
            </w:r>
          </w:p>
        </w:tc>
        <w:tc>
          <w:tcPr>
            <w:tcW w:w="1276" w:type="dxa"/>
          </w:tcPr>
          <w:p w14:paraId="0F83B1AB" w14:textId="77777777" w:rsidR="00E1364D" w:rsidRPr="001464BC" w:rsidRDefault="00E1364D" w:rsidP="00507FBD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ar" w:bidi="en-US"/>
              </w:rPr>
              <w:t>EE</w:t>
            </w:r>
          </w:p>
        </w:tc>
      </w:tr>
    </w:tbl>
    <w:p w14:paraId="2174883C" w14:textId="77777777" w:rsidR="00E1364D" w:rsidRDefault="00E1364D" w:rsidP="00E1364D">
      <w:pPr>
        <w:bidi/>
        <w:rPr>
          <w:b/>
          <w:bCs/>
        </w:rPr>
      </w:pPr>
    </w:p>
    <w:p w14:paraId="2C13A681" w14:textId="43E4AC52" w:rsidR="00B074D7" w:rsidRPr="000E2E28" w:rsidRDefault="00B074D7" w:rsidP="000E2E28">
      <w:pPr>
        <w:bidi/>
      </w:pPr>
    </w:p>
    <w:sectPr w:rsidR="00B074D7" w:rsidRPr="000E2E28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CF80" w14:textId="77777777" w:rsidR="006678A7" w:rsidRDefault="006678A7">
      <w:r>
        <w:separator/>
      </w:r>
    </w:p>
    <w:p w14:paraId="4DE43532" w14:textId="77777777" w:rsidR="006678A7" w:rsidRDefault="006678A7"/>
  </w:endnote>
  <w:endnote w:type="continuationSeparator" w:id="0">
    <w:p w14:paraId="24317426" w14:textId="77777777" w:rsidR="006678A7" w:rsidRDefault="006678A7">
      <w:r>
        <w:continuationSeparator/>
      </w:r>
    </w:p>
    <w:p w14:paraId="1841ABAD" w14:textId="77777777" w:rsidR="006678A7" w:rsidRDefault="00667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1E3C7F4C" w:rsidR="009210BF" w:rsidRDefault="006678A7" w:rsidP="003C7008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05B6E">
          <w:rPr>
            <w:sz w:val="16"/>
            <w:szCs w:val="16"/>
          </w:rPr>
          <w:t>EOM-ZM0-TP-0000</w:t>
        </w:r>
        <w:r w:rsidR="003C7008">
          <w:rPr>
            <w:sz w:val="16"/>
            <w:szCs w:val="16"/>
          </w:rPr>
          <w:t>32</w:t>
        </w:r>
        <w:r w:rsidR="00A81008">
          <w:rPr>
            <w:sz w:val="16"/>
            <w:szCs w:val="16"/>
          </w:rPr>
          <w:t>-AR</w:t>
        </w:r>
        <w:r w:rsidR="00005B6E">
          <w:rPr>
            <w:sz w:val="16"/>
            <w:szCs w:val="16"/>
          </w:rPr>
          <w:t xml:space="preserve"> Rev 00</w:t>
        </w:r>
        <w:r w:rsidR="00A81008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C7008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C7008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CC65" w14:textId="77777777" w:rsidR="006678A7" w:rsidRDefault="006678A7">
      <w:r>
        <w:separator/>
      </w:r>
    </w:p>
    <w:p w14:paraId="343C3B4C" w14:textId="77777777" w:rsidR="006678A7" w:rsidRDefault="006678A7"/>
  </w:footnote>
  <w:footnote w:type="continuationSeparator" w:id="0">
    <w:p w14:paraId="0C3824ED" w14:textId="77777777" w:rsidR="006678A7" w:rsidRDefault="006678A7">
      <w:r>
        <w:continuationSeparator/>
      </w:r>
    </w:p>
    <w:p w14:paraId="60ED5457" w14:textId="77777777" w:rsidR="006678A7" w:rsidRDefault="006678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48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6845"/>
    </w:tblGrid>
    <w:tr w:rsidR="009210BF" w14:paraId="55B15A60" w14:textId="77777777" w:rsidTr="00136769">
      <w:tc>
        <w:tcPr>
          <w:tcW w:w="636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1EBFE7E6" w:rsidR="009210BF" w:rsidRPr="006A25F8" w:rsidRDefault="004E762A" w:rsidP="003C7008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4E762A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بورقة تعليمات إنجاز المهام المرتبطة بخطة الصيانة / وتيرة تكرار النشاط (شهريًا، كل ثلاثة أشهر، كل ستة أشهر، سنويًا) في </w:t>
          </w:r>
          <w:r w:rsidR="003C7008">
            <w:rPr>
              <w:rFonts w:hint="cs"/>
              <w:kern w:val="32"/>
              <w:sz w:val="24"/>
              <w:szCs w:val="24"/>
              <w:rtl/>
              <w:lang w:eastAsia="ar"/>
            </w:rPr>
            <w:t>البلديات</w:t>
          </w:r>
        </w:p>
      </w:tc>
    </w:tr>
  </w:tbl>
  <w:p w14:paraId="0FE4F66F" w14:textId="4C052266" w:rsidR="009210BF" w:rsidRPr="00BD611E" w:rsidRDefault="00BD611E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C057C37" wp14:editId="0CBDA826">
          <wp:simplePos x="0" y="0"/>
          <wp:positionH relativeFrom="margin">
            <wp:posOffset>-552450</wp:posOffset>
          </wp:positionH>
          <wp:positionV relativeFrom="paragraph">
            <wp:posOffset>-622935</wp:posOffset>
          </wp:positionV>
          <wp:extent cx="1533525" cy="671404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5B6E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1A8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769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202F"/>
    <w:rsid w:val="00174132"/>
    <w:rsid w:val="00174D23"/>
    <w:rsid w:val="001776F2"/>
    <w:rsid w:val="00177C49"/>
    <w:rsid w:val="00180543"/>
    <w:rsid w:val="0018122D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0FF8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B94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5E06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00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132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4D05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E762A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1CC6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8A7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109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7BF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B1D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533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505C"/>
    <w:rsid w:val="009B61F1"/>
    <w:rsid w:val="009B678A"/>
    <w:rsid w:val="009B74DC"/>
    <w:rsid w:val="009B7826"/>
    <w:rsid w:val="009B7CE1"/>
    <w:rsid w:val="009B7DBF"/>
    <w:rsid w:val="009C0C4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1A98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008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06A"/>
    <w:rsid w:val="00AA40D1"/>
    <w:rsid w:val="00AA5248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55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11E"/>
    <w:rsid w:val="00BD7894"/>
    <w:rsid w:val="00BE2A21"/>
    <w:rsid w:val="00BE2D5D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6F89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64D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6C186-6266-45CB-BF66-776B9CD2B3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5F2E95-8CB8-4548-A93B-E9394897D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2460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EOM-ZM0-TP-000032-AR Rev 000</dc:subject>
  <dc:creator>Rivamonte, Leonnito (RMP)</dc:creator>
  <cp:keywords>ᅟ</cp:keywords>
  <cp:lastModifiedBy>جانسيل سالدانا  Jancil Saldhana</cp:lastModifiedBy>
  <cp:revision>6</cp:revision>
  <cp:lastPrinted>2017-10-17T10:11:00Z</cp:lastPrinted>
  <dcterms:created xsi:type="dcterms:W3CDTF">2021-04-13T10:35:00Z</dcterms:created>
  <dcterms:modified xsi:type="dcterms:W3CDTF">2021-12-22T07:19:00Z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