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5014CB" w14:textId="6DD483CE" w:rsidR="008347D3" w:rsidRDefault="003F16B2" w:rsidP="003F16B2">
      <w:pPr>
        <w:tabs>
          <w:tab w:val="left" w:pos="7290"/>
        </w:tabs>
        <w:bidi/>
      </w:pPr>
      <w:r>
        <w:rPr>
          <w:rtl/>
          <w:lang w:eastAsia="ar"/>
        </w:rPr>
        <w:tab/>
      </w:r>
    </w:p>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0F2B418D" w:rsidR="00B754A6" w:rsidRPr="0078475F" w:rsidRDefault="00B754A6" w:rsidP="008E2649">
            <w:pPr>
              <w:bidi/>
              <w:ind w:left="-102" w:right="-73"/>
              <w:jc w:val="center"/>
              <w:rPr>
                <w:rFonts w:cs="Arial"/>
                <w:color w:val="000000"/>
              </w:rPr>
            </w:pPr>
            <w:r>
              <w:rPr>
                <w:rFonts w:cs="Arial"/>
                <w:b/>
                <w:bCs/>
                <w:rtl/>
                <w:lang w:eastAsia="ar"/>
              </w:rPr>
              <w:t xml:space="preserve">نظام أجهزة القياس والتحكم </w:t>
            </w:r>
            <w:r w:rsidR="008E2649">
              <w:rPr>
                <w:rFonts w:cs="Arial"/>
                <w:b/>
                <w:bCs/>
                <w:rtl/>
                <w:lang w:eastAsia="ar"/>
              </w:rPr>
              <w:t>–</w:t>
            </w:r>
            <w:r>
              <w:rPr>
                <w:rFonts w:cs="Arial"/>
                <w:b/>
                <w:bCs/>
                <w:rtl/>
                <w:lang w:eastAsia="ar"/>
              </w:rPr>
              <w:t xml:space="preserve"> </w:t>
            </w:r>
            <w:r w:rsidR="008E2649">
              <w:rPr>
                <w:rFonts w:cs="Arial" w:hint="cs"/>
                <w:b/>
                <w:bCs/>
                <w:rtl/>
                <w:lang w:eastAsia="ar"/>
              </w:rPr>
              <w:t>المرافق التعليمية</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bidi/>
              <w:spacing w:before="40" w:after="40"/>
              <w:jc w:val="left"/>
              <w:rPr>
                <w:rFonts w:cs="Arial"/>
                <w:sz w:val="18"/>
                <w:szCs w:val="24"/>
              </w:rPr>
            </w:pPr>
            <w:r>
              <w:rPr>
                <w:rFonts w:cs="Arial"/>
                <w:sz w:val="18"/>
                <w:szCs w:val="18"/>
                <w:rtl/>
                <w:lang w:eastAsia="ar"/>
              </w:rPr>
              <w:t>يُعَّد إجراء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432D9C5C" w14:textId="77777777" w:rsidR="00B754A6" w:rsidRPr="0078475F" w:rsidRDefault="00B754A6" w:rsidP="00A7350F">
            <w:pPr>
              <w:bidi/>
              <w:spacing w:before="40" w:after="40"/>
              <w:jc w:val="left"/>
              <w:rPr>
                <w:rFonts w:cs="Arial"/>
                <w:sz w:val="18"/>
                <w:szCs w:val="24"/>
              </w:rPr>
            </w:pPr>
          </w:p>
          <w:p w14:paraId="47D43EA0" w14:textId="77777777" w:rsidR="00B754A6" w:rsidRPr="0078475F" w:rsidRDefault="00B754A6" w:rsidP="00A7350F">
            <w:pPr>
              <w:bidi/>
              <w:spacing w:before="40" w:after="40"/>
              <w:jc w:val="left"/>
              <w:rPr>
                <w:rFonts w:cs="Arial"/>
                <w:color w:val="000000"/>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bidi/>
              <w:jc w:val="center"/>
              <w:rPr>
                <w:rFonts w:cs="Arial"/>
                <w:b/>
              </w:rPr>
            </w:pPr>
          </w:p>
          <w:p w14:paraId="374A92E5" w14:textId="77777777" w:rsidR="00B754A6" w:rsidRPr="0078475F" w:rsidRDefault="00B754A6" w:rsidP="00A7350F">
            <w:pPr>
              <w:bidi/>
              <w:jc w:val="center"/>
              <w:rPr>
                <w:rFonts w:cs="Arial"/>
                <w:b/>
              </w:rPr>
            </w:pPr>
            <w:r w:rsidRPr="0078475F">
              <w:rPr>
                <w:rFonts w:cs="Arial"/>
                <w:b/>
                <w:bCs/>
                <w:rtl/>
                <w:lang w:eastAsia="ar"/>
              </w:rPr>
              <w:t>الوثيقة</w:t>
            </w:r>
          </w:p>
          <w:p w14:paraId="42F2357B" w14:textId="77777777" w:rsidR="00B754A6" w:rsidRPr="0078475F" w:rsidRDefault="00B754A6" w:rsidP="00A7350F">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bidi/>
              <w:jc w:val="center"/>
              <w:rPr>
                <w:rFonts w:cs="Arial"/>
                <w:b/>
              </w:rPr>
            </w:pPr>
          </w:p>
          <w:p w14:paraId="05C59381" w14:textId="77777777" w:rsidR="00B754A6" w:rsidRPr="0078475F" w:rsidRDefault="00B754A6" w:rsidP="00A7350F">
            <w:pPr>
              <w:bidi/>
              <w:jc w:val="center"/>
              <w:rPr>
                <w:rFonts w:cs="Arial"/>
                <w:b/>
              </w:rPr>
            </w:pPr>
            <w:r w:rsidRPr="0078475F">
              <w:rPr>
                <w:rFonts w:cs="Arial"/>
                <w:b/>
                <w:bCs/>
                <w:rtl/>
                <w:lang w:eastAsia="ar"/>
              </w:rPr>
              <w:t>قائمة تدقيق إجراءات الاستجابة للطوارئ</w:t>
            </w:r>
          </w:p>
          <w:p w14:paraId="07B865FA" w14:textId="77777777" w:rsidR="00B754A6" w:rsidRPr="0078475F" w:rsidRDefault="00B754A6" w:rsidP="00A7350F">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bidi/>
              <w:ind w:left="-104" w:right="-105"/>
              <w:jc w:val="center"/>
              <w:rPr>
                <w:rFonts w:cs="Arial"/>
                <w:b/>
                <w:bCs/>
                <w:color w:val="000000"/>
                <w:sz w:val="16"/>
                <w:szCs w:val="16"/>
              </w:rPr>
            </w:pPr>
            <w:r w:rsidRPr="0078475F">
              <w:rPr>
                <w:rFonts w:cs="Arial"/>
                <w:b/>
                <w:bCs/>
                <w:sz w:val="16"/>
                <w:szCs w:val="16"/>
                <w:rtl/>
                <w:lang w:eastAsia="ar"/>
              </w:rPr>
              <w:t>مرضٍ</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bidi/>
              <w:ind w:left="-104" w:right="-105"/>
              <w:jc w:val="center"/>
              <w:rPr>
                <w:rFonts w:cs="Arial"/>
                <w:b/>
                <w:bCs/>
                <w:sz w:val="16"/>
                <w:szCs w:val="16"/>
              </w:rPr>
            </w:pPr>
            <w:r w:rsidRPr="0078475F">
              <w:rPr>
                <w:rFonts w:cs="Arial"/>
                <w:b/>
                <w:bCs/>
                <w:sz w:val="16"/>
                <w:szCs w:val="16"/>
                <w:rtl/>
                <w:lang w:eastAsia="ar"/>
              </w:rPr>
              <w:t>لا</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للحدث تأثير على سلامة / رعاية المرضى / الجمهور / الموظفين؟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10032FAA"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الغاز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نظام إدارة المباني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هناك تأثير على النفايات الطبية؟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إجراءات الإدارة السريرية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6FCD7373" w:rsidR="00B754A6" w:rsidRPr="0078475F" w:rsidRDefault="00B754A6" w:rsidP="00FC50C4">
            <w:pPr>
              <w:bidi/>
              <w:spacing w:before="40" w:after="40"/>
              <w:jc w:val="left"/>
              <w:rPr>
                <w:rFonts w:cs="Arial"/>
                <w:sz w:val="18"/>
                <w:szCs w:val="18"/>
              </w:rPr>
            </w:pPr>
            <w:r w:rsidRPr="0078475F">
              <w:rPr>
                <w:rFonts w:cs="Arial"/>
                <w:sz w:val="18"/>
                <w:szCs w:val="18"/>
                <w:rtl/>
                <w:lang w:eastAsia="ar"/>
              </w:rPr>
              <w:t xml:space="preserve">تسجيل بيانات الاتصال بأفراد الجهات </w:t>
            </w:r>
            <w:r w:rsidR="00FC50C4">
              <w:rPr>
                <w:rFonts w:cs="Arial" w:hint="cs"/>
                <w:sz w:val="18"/>
                <w:szCs w:val="18"/>
                <w:rtl/>
                <w:lang w:eastAsia="ar"/>
              </w:rPr>
              <w:t>الحكومية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7C3911">
              <w:rPr>
                <w:rFonts w:cs="Arial"/>
                <w:color w:val="000000"/>
                <w:rtl/>
                <w:lang w:eastAsia="ar"/>
              </w:rPr>
            </w:r>
            <w:r w:rsidR="007C3911">
              <w:rPr>
                <w:rFonts w:cs="Arial"/>
                <w:color w:val="000000"/>
                <w:rtl/>
                <w:lang w:eastAsia="ar"/>
              </w:rPr>
              <w:fldChar w:fldCharType="separate"/>
            </w:r>
            <w:r w:rsidRPr="0078475F">
              <w:rPr>
                <w:rFonts w:cs="Arial"/>
                <w:color w:val="000000"/>
                <w:rtl/>
                <w:lang w:eastAsia="ar"/>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bidi/>
              <w:spacing w:before="40" w:after="40"/>
              <w:jc w:val="center"/>
              <w:rPr>
                <w:b/>
              </w:rPr>
            </w:pPr>
            <w:r w:rsidRPr="000F7804">
              <w:rPr>
                <w:rFonts w:cs="Arial"/>
                <w:b/>
                <w:bCs/>
                <w:rtl/>
                <w:lang w:eastAsia="ar"/>
              </w:rPr>
              <w:t>الوثيقة</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bidi/>
              <w:spacing w:before="40" w:after="40"/>
              <w:jc w:val="center"/>
              <w:rPr>
                <w:rFonts w:cs="Arial"/>
                <w:b/>
              </w:rPr>
            </w:pPr>
            <w:r w:rsidRPr="000F7804">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bidi/>
              <w:spacing w:before="40" w:after="40"/>
              <w:jc w:val="center"/>
              <w:rPr>
                <w:rFonts w:cs="Arial"/>
                <w:b/>
              </w:rPr>
            </w:pPr>
            <w:r w:rsidRPr="000F7804">
              <w:rPr>
                <w:rFonts w:cs="Arial"/>
                <w:b/>
                <w:bCs/>
                <w:rtl/>
                <w:lang w:eastAsia="ar"/>
              </w:rPr>
              <w:t>القرار</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bidi/>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bidi/>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bidi/>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bidi/>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bidi/>
              <w:spacing w:before="40" w:after="40"/>
              <w:jc w:val="left"/>
              <w:rPr>
                <w:rFonts w:cs="Arial"/>
                <w:sz w:val="18"/>
                <w:szCs w:val="18"/>
              </w:rPr>
            </w:pPr>
          </w:p>
        </w:tc>
      </w:tr>
    </w:tbl>
    <w:p w14:paraId="62EF3C06" w14:textId="77777777" w:rsidR="008347D3" w:rsidRPr="008347D3" w:rsidRDefault="008347D3" w:rsidP="008347D3">
      <w:pPr>
        <w:bidi/>
      </w:pPr>
    </w:p>
    <w:p w14:paraId="0ED5FDA4"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0F63DB">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51A9" w14:textId="77777777" w:rsidR="007C3911" w:rsidRDefault="007C3911">
      <w:r>
        <w:separator/>
      </w:r>
    </w:p>
    <w:p w14:paraId="6F259CC7" w14:textId="77777777" w:rsidR="007C3911" w:rsidRDefault="007C3911"/>
  </w:endnote>
  <w:endnote w:type="continuationSeparator" w:id="0">
    <w:p w14:paraId="41570244" w14:textId="77777777" w:rsidR="007C3911" w:rsidRDefault="007C3911">
      <w:r>
        <w:continuationSeparator/>
      </w:r>
    </w:p>
    <w:p w14:paraId="41FEC5AB" w14:textId="77777777" w:rsidR="007C3911" w:rsidRDefault="007C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A61" w14:textId="2EA46958" w:rsidR="000F63DB" w:rsidRDefault="000F63DB" w:rsidP="000F63DB">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0C0F84E5" wp14:editId="4A6A00FC">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421293"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D2350FF6F7F345BC9ED9F643E39B2147"/>
        </w:placeholder>
        <w:dataBinding w:prefixMappings="xmlns:ns0='http://purl.org/dc/elements/1.1/' xmlns:ns1='http://schemas.openxmlformats.org/package/2006/metadata/core-properties' " w:xpath="/ns1:coreProperties[1]/ns0:subject[1]" w:storeItemID="{6C3C8BC8-F283-45AE-878A-BAB7291924A1}"/>
        <w:text/>
      </w:sdtPr>
      <w:sdtEndPr/>
      <w:sdtContent>
        <w:r w:rsidR="00880ABC">
          <w:rPr>
            <w:rFonts w:eastAsia="Arial" w:cs="Arial"/>
            <w:color w:val="7A8D95"/>
            <w:sz w:val="16"/>
            <w:szCs w:val="16"/>
          </w:rPr>
          <w:t xml:space="preserve">EOM-ZO0-TP-000100-AR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EA087D5C9B6742EFB362EBDFD529B89C"/>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2D541F9B747F421CB28DBC85CD55C43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2F3BC0B0" w14:textId="77777777" w:rsidR="000F63DB" w:rsidRDefault="000F63DB" w:rsidP="000F63DB">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53ABA364" w:rsidR="009210BF" w:rsidRPr="000F63DB" w:rsidRDefault="000F63DB" w:rsidP="000F63DB">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2673" w14:textId="77777777" w:rsidR="007C3911" w:rsidRDefault="007C3911">
      <w:r>
        <w:separator/>
      </w:r>
    </w:p>
    <w:p w14:paraId="5A1EC1AC" w14:textId="77777777" w:rsidR="007C3911" w:rsidRDefault="007C3911"/>
  </w:footnote>
  <w:footnote w:type="continuationSeparator" w:id="0">
    <w:p w14:paraId="2C698976" w14:textId="77777777" w:rsidR="007C3911" w:rsidRDefault="007C3911">
      <w:r>
        <w:continuationSeparator/>
      </w:r>
    </w:p>
    <w:p w14:paraId="67CB31D5" w14:textId="77777777" w:rsidR="007C3911" w:rsidRDefault="007C3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230"/>
    </w:tblGrid>
    <w:tr w:rsidR="009210BF" w14:paraId="55B15A60" w14:textId="77777777" w:rsidTr="001563F7">
      <w:trPr>
        <w:jc w:val="center"/>
      </w:trPr>
      <w:tc>
        <w:tcPr>
          <w:tcW w:w="236" w:type="dxa"/>
        </w:tcPr>
        <w:p w14:paraId="01975BF5" w14:textId="6FD964DD" w:rsidR="009210BF" w:rsidRDefault="009210BF" w:rsidP="00AC1B11">
          <w:pPr>
            <w:pStyle w:val="HeadingCenter"/>
            <w:bidi/>
            <w:jc w:val="both"/>
          </w:pPr>
        </w:p>
      </w:tc>
      <w:tc>
        <w:tcPr>
          <w:tcW w:w="5230" w:type="dxa"/>
          <w:vAlign w:val="center"/>
        </w:tcPr>
        <w:p w14:paraId="361EC67C" w14:textId="2D695F81" w:rsidR="009210BF" w:rsidRPr="006A25F8" w:rsidRDefault="000F63DB" w:rsidP="00EB1F02">
          <w:pPr>
            <w:pStyle w:val="CPDocTitle"/>
            <w:bidi/>
            <w:rPr>
              <w:kern w:val="32"/>
              <w:sz w:val="24"/>
              <w:szCs w:val="24"/>
              <w:lang w:val="en-GB"/>
            </w:rPr>
          </w:pPr>
          <w:r>
            <w:rPr>
              <w:rFonts w:hint="cs"/>
              <w:kern w:val="32"/>
              <w:sz w:val="24"/>
              <w:szCs w:val="24"/>
              <w:rtl/>
              <w:lang w:eastAsia="ar"/>
            </w:rPr>
            <w:t xml:space="preserve">نموذج </w:t>
          </w:r>
          <w:r w:rsidR="00B754A6" w:rsidRPr="00B754A6">
            <w:rPr>
              <w:kern w:val="32"/>
              <w:sz w:val="24"/>
              <w:szCs w:val="24"/>
              <w:rtl/>
              <w:lang w:eastAsia="ar"/>
            </w:rPr>
            <w:t>قائمة التدقيق الخاصة بإجراءات الاستجابة للطوارئ وأجهزة القياس والتحكم</w:t>
          </w:r>
        </w:p>
      </w:tc>
    </w:tr>
  </w:tbl>
  <w:p w14:paraId="0FE4F66F" w14:textId="3E819DD9" w:rsidR="009210BF" w:rsidRPr="00AC1B11" w:rsidRDefault="000F63DB" w:rsidP="00AC1B11">
    <w:pPr>
      <w:pStyle w:val="Header"/>
      <w:bidi/>
    </w:pPr>
    <w:r>
      <w:rPr>
        <w:noProof/>
      </w:rPr>
      <w:drawing>
        <wp:anchor distT="0" distB="0" distL="114300" distR="114300" simplePos="0" relativeHeight="251663360" behindDoc="0" locked="0" layoutInCell="1" allowOverlap="1" wp14:anchorId="54D18BED" wp14:editId="631E2BC5">
          <wp:simplePos x="0" y="0"/>
          <wp:positionH relativeFrom="column">
            <wp:posOffset>-804545</wp:posOffset>
          </wp:positionH>
          <wp:positionV relativeFrom="paragraph">
            <wp:posOffset>-629285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21FD"/>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63DB"/>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63F7"/>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45BA"/>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0B81"/>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1D6"/>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43D5"/>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99E"/>
    <w:rsid w:val="00564C19"/>
    <w:rsid w:val="005650DC"/>
    <w:rsid w:val="0056510D"/>
    <w:rsid w:val="00573C54"/>
    <w:rsid w:val="00574D46"/>
    <w:rsid w:val="00574D7D"/>
    <w:rsid w:val="005751B8"/>
    <w:rsid w:val="005755C7"/>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911"/>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591"/>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ABC"/>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2649"/>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C4"/>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50FF6F7F345BC9ED9F643E39B2147"/>
        <w:category>
          <w:name w:val="General"/>
          <w:gallery w:val="placeholder"/>
        </w:category>
        <w:types>
          <w:type w:val="bbPlcHdr"/>
        </w:types>
        <w:behaviors>
          <w:behavior w:val="content"/>
        </w:behaviors>
        <w:guid w:val="{9F42EF60-F7CB-4958-9B03-CF1C541EE17D}"/>
      </w:docPartPr>
      <w:docPartBody>
        <w:p w:rsidR="0000086F" w:rsidRDefault="00124936" w:rsidP="00124936">
          <w:pPr>
            <w:pStyle w:val="D2350FF6F7F345BC9ED9F643E39B2147"/>
          </w:pPr>
          <w:r>
            <w:rPr>
              <w:rStyle w:val="PlaceholderText"/>
            </w:rPr>
            <w:t>[Subject]</w:t>
          </w:r>
        </w:p>
      </w:docPartBody>
    </w:docPart>
    <w:docPart>
      <w:docPartPr>
        <w:name w:val="EA087D5C9B6742EFB362EBDFD529B89C"/>
        <w:category>
          <w:name w:val="General"/>
          <w:gallery w:val="placeholder"/>
        </w:category>
        <w:types>
          <w:type w:val="bbPlcHdr"/>
        </w:types>
        <w:behaviors>
          <w:behavior w:val="content"/>
        </w:behaviors>
        <w:guid w:val="{C091E190-4898-451E-BBAD-119953AE7647}"/>
      </w:docPartPr>
      <w:docPartBody>
        <w:p w:rsidR="0000086F" w:rsidRDefault="00124936" w:rsidP="00124936">
          <w:pPr>
            <w:pStyle w:val="EA087D5C9B6742EFB362EBDFD529B89C"/>
          </w:pPr>
          <w:r>
            <w:rPr>
              <w:rStyle w:val="PlaceholderText"/>
            </w:rPr>
            <w:t>[Status]</w:t>
          </w:r>
        </w:p>
      </w:docPartBody>
    </w:docPart>
    <w:docPart>
      <w:docPartPr>
        <w:name w:val="2D541F9B747F421CB28DBC85CD55C434"/>
        <w:category>
          <w:name w:val="General"/>
          <w:gallery w:val="placeholder"/>
        </w:category>
        <w:types>
          <w:type w:val="bbPlcHdr"/>
        </w:types>
        <w:behaviors>
          <w:behavior w:val="content"/>
        </w:behaviors>
        <w:guid w:val="{A4DB0FFC-2CAC-4D4F-B678-602CF4345001}"/>
      </w:docPartPr>
      <w:docPartBody>
        <w:p w:rsidR="0000086F" w:rsidRDefault="00124936" w:rsidP="00124936">
          <w:pPr>
            <w:pStyle w:val="2D541F9B747F421CB28DBC85CD55C43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36"/>
    <w:rsid w:val="0000086F"/>
    <w:rsid w:val="00124936"/>
    <w:rsid w:val="00236DC4"/>
    <w:rsid w:val="00BD6AE0"/>
    <w:rsid w:val="00F10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936"/>
  </w:style>
  <w:style w:type="paragraph" w:customStyle="1" w:styleId="D2350FF6F7F345BC9ED9F643E39B2147">
    <w:name w:val="D2350FF6F7F345BC9ED9F643E39B2147"/>
    <w:rsid w:val="00124936"/>
  </w:style>
  <w:style w:type="paragraph" w:customStyle="1" w:styleId="EA087D5C9B6742EFB362EBDFD529B89C">
    <w:name w:val="EA087D5C9B6742EFB362EBDFD529B89C"/>
    <w:rsid w:val="00124936"/>
  </w:style>
  <w:style w:type="paragraph" w:customStyle="1" w:styleId="2D541F9B747F421CB28DBC85CD55C434">
    <w:name w:val="2D541F9B747F421CB28DBC85CD55C434"/>
    <w:rsid w:val="00124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26327-D790-4463-A9DB-18E6D556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284</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EOM-ZO0-TP-000100-AR</dc:subject>
  <dc:creator>Rivamonte, Leonnito (RMP)</dc:creator>
  <cp:keywords>ᅟ</cp:keywords>
  <cp:lastModifiedBy>اسماء المطيري Asma Almutairi</cp:lastModifiedBy>
  <cp:revision>12</cp:revision>
  <cp:lastPrinted>2017-10-17T10:11:00Z</cp:lastPrinted>
  <dcterms:created xsi:type="dcterms:W3CDTF">2021-08-22T20:52:00Z</dcterms:created>
  <dcterms:modified xsi:type="dcterms:W3CDTF">2022-02-06T10:41:00Z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