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2D72BB63" w:rsidR="00B754A6" w:rsidRPr="0078475F" w:rsidRDefault="00B754A6" w:rsidP="00450899">
            <w:pPr>
              <w:bidi/>
              <w:ind w:left="-102" w:right="-73"/>
              <w:jc w:val="center"/>
              <w:rPr>
                <w:rFonts w:cs="Arial"/>
                <w:color w:val="000000"/>
              </w:rPr>
            </w:pPr>
            <w:r>
              <w:rPr>
                <w:rFonts w:cs="Arial"/>
                <w:b/>
                <w:bCs/>
                <w:rtl/>
                <w:lang w:eastAsia="ar"/>
              </w:rPr>
              <w:t xml:space="preserve">نظام أجهزة القياس والتحكم </w:t>
            </w:r>
            <w:r w:rsidR="008E2649">
              <w:rPr>
                <w:rFonts w:cs="Arial"/>
                <w:b/>
                <w:bCs/>
                <w:rtl/>
                <w:lang w:eastAsia="ar"/>
              </w:rPr>
              <w:t>–</w:t>
            </w:r>
            <w:r>
              <w:rPr>
                <w:rFonts w:cs="Arial"/>
                <w:b/>
                <w:bCs/>
                <w:rtl/>
                <w:lang w:eastAsia="ar"/>
              </w:rPr>
              <w:t xml:space="preserve"> </w:t>
            </w:r>
            <w:r w:rsidR="008E2649">
              <w:rPr>
                <w:rFonts w:cs="Arial" w:hint="cs"/>
                <w:b/>
                <w:bCs/>
                <w:rtl/>
                <w:lang w:eastAsia="ar"/>
              </w:rPr>
              <w:t xml:space="preserve">المرافق </w:t>
            </w:r>
            <w:r w:rsidR="00450899">
              <w:rPr>
                <w:rFonts w:cs="Arial" w:hint="cs"/>
                <w:b/>
                <w:bCs/>
                <w:rtl/>
                <w:lang w:eastAsia="ar"/>
              </w:rPr>
              <w:t>البلدية</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bidi/>
              <w:spacing w:before="40" w:after="40"/>
              <w:jc w:val="left"/>
              <w:rPr>
                <w:rFonts w:cs="Arial"/>
                <w:sz w:val="18"/>
                <w:szCs w:val="24"/>
              </w:rPr>
            </w:pPr>
            <w:r>
              <w:rPr>
                <w:rFonts w:cs="Arial"/>
                <w:sz w:val="18"/>
                <w:szCs w:val="18"/>
                <w:rtl/>
                <w:lang w:eastAsia="ar"/>
              </w:rPr>
              <w:t>يُعَّد إجراء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432D9C5C" w14:textId="77777777" w:rsidR="00B754A6" w:rsidRPr="0078475F" w:rsidRDefault="00B754A6" w:rsidP="00A7350F">
            <w:pPr>
              <w:bidi/>
              <w:spacing w:before="40" w:after="40"/>
              <w:jc w:val="left"/>
              <w:rPr>
                <w:rFonts w:cs="Arial"/>
                <w:sz w:val="18"/>
                <w:szCs w:val="24"/>
              </w:rPr>
            </w:pPr>
          </w:p>
          <w:p w14:paraId="47D43EA0" w14:textId="7EA7B999" w:rsidR="00B754A6" w:rsidRPr="0078475F" w:rsidRDefault="00B754A6" w:rsidP="00ED79CA">
            <w:pPr>
              <w:bidi/>
              <w:spacing w:before="40" w:after="40"/>
              <w:jc w:val="left"/>
              <w:rPr>
                <w:rFonts w:cs="Arial"/>
                <w:color w:val="000000"/>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w:t>
            </w:r>
            <w:r w:rsidR="00ED79CA">
              <w:rPr>
                <w:rFonts w:cs="Arial"/>
                <w:sz w:val="18"/>
                <w:szCs w:val="18"/>
                <w:rtl/>
                <w:lang w:eastAsia="ar"/>
              </w:rPr>
              <w:t xml:space="preserve">لمهام المطلوبة من </w:t>
            </w:r>
            <w:r w:rsidR="00ED79CA">
              <w:rPr>
                <w:rFonts w:cs="Arial" w:hint="cs"/>
                <w:sz w:val="18"/>
                <w:szCs w:val="18"/>
                <w:rtl/>
                <w:lang w:eastAsia="ar"/>
              </w:rPr>
              <w:t xml:space="preserve">الموظفين </w:t>
            </w:r>
            <w:r w:rsidRPr="0078475F">
              <w:rPr>
                <w:rFonts w:cs="Arial"/>
                <w:sz w:val="18"/>
                <w:szCs w:val="18"/>
                <w:rtl/>
                <w:lang w:eastAsia="ar"/>
              </w:rPr>
              <w:t>الذين يتم تكليفهم وذلك من أجل اتخاذ التدابير الصحيحة التي من شأنها تقليل الآثار المترتبة على وقوع أي أزمة.</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bidi/>
              <w:jc w:val="center"/>
              <w:rPr>
                <w:rFonts w:cs="Arial"/>
                <w:b/>
              </w:rPr>
            </w:pPr>
          </w:p>
          <w:p w14:paraId="42F2357B" w14:textId="01D13CFB" w:rsidR="00B754A6" w:rsidRPr="0078475F" w:rsidRDefault="000E0689" w:rsidP="00A7350F">
            <w:pPr>
              <w:bidi/>
              <w:jc w:val="center"/>
              <w:rPr>
                <w:rFonts w:cs="Arial"/>
                <w:b/>
              </w:rPr>
            </w:pPr>
            <w:r w:rsidRPr="00560057">
              <w:rPr>
                <w:rFonts w:cs="Arial"/>
                <w:b/>
                <w:bCs/>
                <w:rtl/>
                <w:lang w:eastAsia="ar"/>
              </w:rPr>
              <w:t>الرقم</w:t>
            </w:r>
            <w:r w:rsidRPr="0078475F">
              <w:rPr>
                <w:rFonts w:cs="Arial"/>
                <w:b/>
              </w:rPr>
              <w:t xml:space="preserve"> </w:t>
            </w: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bidi/>
              <w:jc w:val="center"/>
              <w:rPr>
                <w:rFonts w:cs="Arial"/>
                <w:b/>
              </w:rPr>
            </w:pPr>
          </w:p>
          <w:p w14:paraId="05C59381" w14:textId="77777777" w:rsidR="00B754A6" w:rsidRPr="0078475F" w:rsidRDefault="00B754A6" w:rsidP="00A7350F">
            <w:pPr>
              <w:bidi/>
              <w:jc w:val="center"/>
              <w:rPr>
                <w:rFonts w:cs="Arial"/>
                <w:b/>
              </w:rPr>
            </w:pPr>
            <w:r w:rsidRPr="0078475F">
              <w:rPr>
                <w:rFonts w:cs="Arial"/>
                <w:b/>
                <w:bCs/>
                <w:rtl/>
                <w:lang w:eastAsia="ar"/>
              </w:rPr>
              <w:t>قائمة تدقيق إجراءات الاستجابة للطوارئ</w:t>
            </w:r>
          </w:p>
          <w:p w14:paraId="07B865FA" w14:textId="77777777" w:rsidR="00B754A6" w:rsidRPr="0078475F" w:rsidRDefault="00B754A6" w:rsidP="00A7350F">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bidi/>
              <w:ind w:left="-104" w:right="-105"/>
              <w:jc w:val="center"/>
              <w:rPr>
                <w:rFonts w:cs="Arial"/>
                <w:b/>
                <w:bCs/>
                <w:color w:val="000000"/>
                <w:sz w:val="16"/>
                <w:szCs w:val="16"/>
              </w:rPr>
            </w:pPr>
            <w:r w:rsidRPr="0078475F">
              <w:rPr>
                <w:rFonts w:cs="Arial"/>
                <w:b/>
                <w:bCs/>
                <w:sz w:val="16"/>
                <w:szCs w:val="16"/>
                <w:rtl/>
                <w:lang w:eastAsia="ar"/>
              </w:rPr>
              <w:t>مرضٍ</w:t>
            </w:r>
          </w:p>
        </w:tc>
      </w:tr>
      <w:tr w:rsidR="000E0689"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0E0689" w:rsidRPr="0078475F" w:rsidRDefault="000E0689" w:rsidP="000E0689">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0E0689" w:rsidRPr="0078475F" w:rsidRDefault="000E0689" w:rsidP="000E0689">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643C0158" w:rsidR="000E0689" w:rsidRPr="0078475F" w:rsidRDefault="000E0689" w:rsidP="000E0689">
            <w:pPr>
              <w:bidi/>
              <w:ind w:left="-104" w:right="-105"/>
              <w:jc w:val="center"/>
              <w:rPr>
                <w:rFonts w:cs="Arial"/>
                <w:b/>
                <w:bCs/>
                <w:sz w:val="16"/>
                <w:szCs w:val="16"/>
              </w:rPr>
            </w:pPr>
            <w:r w:rsidRPr="00560057">
              <w:rPr>
                <w:rFonts w:cs="Arial"/>
                <w:b/>
                <w:bCs/>
                <w:sz w:val="16"/>
                <w:szCs w:val="16"/>
                <w:rtl/>
                <w:lang w:eastAsia="ar"/>
              </w:rPr>
              <w:t>غير منطبق</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0E0689" w:rsidRPr="0078475F" w:rsidRDefault="000E0689" w:rsidP="000E0689">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0E0689" w:rsidRPr="0078475F" w:rsidRDefault="000E0689" w:rsidP="000E0689">
            <w:pPr>
              <w:bidi/>
              <w:ind w:left="-104" w:right="-105"/>
              <w:jc w:val="center"/>
              <w:rPr>
                <w:rFonts w:cs="Arial"/>
                <w:b/>
                <w:bCs/>
                <w:sz w:val="16"/>
                <w:szCs w:val="16"/>
              </w:rPr>
            </w:pPr>
            <w:r w:rsidRPr="0078475F">
              <w:rPr>
                <w:rFonts w:cs="Arial"/>
                <w:b/>
                <w:bCs/>
                <w:sz w:val="16"/>
                <w:szCs w:val="16"/>
                <w:rtl/>
                <w:lang w:eastAsia="ar"/>
              </w:rPr>
              <w:t>لا</w:t>
            </w:r>
          </w:p>
        </w:tc>
      </w:tr>
      <w:tr w:rsidR="000E0689"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0E0689" w:rsidRPr="0078475F" w:rsidRDefault="000E0689" w:rsidP="000E0689">
            <w:pPr>
              <w:bidi/>
              <w:spacing w:before="40" w:after="40"/>
              <w:jc w:val="left"/>
              <w:rPr>
                <w:rFonts w:cs="Arial"/>
                <w:sz w:val="18"/>
                <w:szCs w:val="18"/>
              </w:rPr>
            </w:pPr>
            <w:r w:rsidRPr="0078475F">
              <w:rPr>
                <w:rFonts w:cs="Arial"/>
                <w:sz w:val="18"/>
                <w:szCs w:val="18"/>
                <w:rtl/>
                <w:lang w:eastAsia="ar"/>
              </w:rPr>
              <w:t>هل للحدث تأثير على سلامة / رعاية المرضى / الجمهور / الموظفين؟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2DA1CC4F" w:rsidR="000E0689" w:rsidRPr="0078475F" w:rsidRDefault="000E0689" w:rsidP="000E0689">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13299F74" w14:textId="3327C98B" w:rsidR="000E0689" w:rsidRPr="0078475F" w:rsidRDefault="000E0689" w:rsidP="000E0689">
            <w:pPr>
              <w:bidi/>
              <w:spacing w:before="40" w:after="40"/>
              <w:jc w:val="left"/>
              <w:rPr>
                <w:rFonts w:cs="Arial"/>
                <w:sz w:val="18"/>
                <w:szCs w:val="18"/>
              </w:rPr>
            </w:pPr>
            <w:r w:rsidRPr="0078475F">
              <w:rPr>
                <w:rFonts w:cs="Arial"/>
                <w:sz w:val="18"/>
                <w:szCs w:val="18"/>
                <w:rtl/>
                <w:lang w:eastAsia="ar"/>
              </w:rPr>
              <w:t xml:space="preserve">مراعاة تأثير الحدث على إمدادات الغاز وأدوات التحكم الكهربائي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2ABA8748" w14:textId="740B7B99" w:rsidR="000E0689" w:rsidRPr="0078475F" w:rsidRDefault="000E0689" w:rsidP="000E0689">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نظام إدارة المباني</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هل هناك تأثير على النفايات الطبية؟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إجراءات الإدارة السريرية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6FCD7373" w:rsidR="000E0689" w:rsidRPr="0078475F" w:rsidRDefault="000E0689" w:rsidP="000E0689">
            <w:pPr>
              <w:bidi/>
              <w:spacing w:before="40" w:after="40"/>
              <w:jc w:val="left"/>
              <w:rPr>
                <w:rFonts w:cs="Arial"/>
                <w:sz w:val="18"/>
                <w:szCs w:val="18"/>
              </w:rPr>
            </w:pPr>
            <w:r w:rsidRPr="0078475F">
              <w:rPr>
                <w:rFonts w:cs="Arial"/>
                <w:sz w:val="18"/>
                <w:szCs w:val="18"/>
                <w:rtl/>
                <w:lang w:eastAsia="ar"/>
              </w:rPr>
              <w:t xml:space="preserve">تسجيل بيانات الاتصال بأفراد الجهات </w:t>
            </w:r>
            <w:r>
              <w:rPr>
                <w:rFonts w:cs="Arial" w:hint="cs"/>
                <w:sz w:val="18"/>
                <w:szCs w:val="18"/>
                <w:rtl/>
                <w:lang w:eastAsia="ar"/>
              </w:rPr>
              <w:t>الحكومية</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0E0689" w:rsidRPr="0078475F" w:rsidRDefault="000E0689" w:rsidP="000E0689">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633F36">
              <w:rPr>
                <w:rFonts w:cs="Arial"/>
                <w:color w:val="000000"/>
                <w:rtl/>
                <w:lang w:eastAsia="ar"/>
              </w:rPr>
            </w:r>
            <w:r w:rsidR="00633F36">
              <w:rPr>
                <w:rFonts w:cs="Arial"/>
                <w:color w:val="000000"/>
                <w:rtl/>
                <w:lang w:eastAsia="ar"/>
              </w:rPr>
              <w:fldChar w:fldCharType="separate"/>
            </w:r>
            <w:r w:rsidRPr="0078475F">
              <w:rPr>
                <w:rFonts w:cs="Arial"/>
                <w:color w:val="000000"/>
                <w:rtl/>
                <w:lang w:eastAsia="ar"/>
              </w:rPr>
              <w:fldChar w:fldCharType="end"/>
            </w:r>
          </w:p>
        </w:tc>
      </w:tr>
      <w:tr w:rsidR="000E0689"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1373788C" w:rsidR="000E0689" w:rsidRPr="000F7804" w:rsidRDefault="000E0689" w:rsidP="000E0689">
            <w:pPr>
              <w:bidi/>
              <w:spacing w:before="40" w:after="40"/>
              <w:jc w:val="center"/>
              <w:rPr>
                <w:b/>
              </w:rPr>
            </w:pPr>
            <w:r w:rsidRPr="00560057">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0E0689" w:rsidRPr="000F7804" w:rsidRDefault="000E0689" w:rsidP="000E0689">
            <w:pPr>
              <w:bidi/>
              <w:spacing w:before="40" w:after="40"/>
              <w:jc w:val="center"/>
              <w:rPr>
                <w:rFonts w:cs="Arial"/>
                <w:b/>
              </w:rPr>
            </w:pPr>
            <w:r w:rsidRPr="000F7804">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0E0689" w:rsidRPr="000F7804" w:rsidRDefault="000E0689" w:rsidP="000E0689">
            <w:pPr>
              <w:bidi/>
              <w:spacing w:before="40" w:after="40"/>
              <w:jc w:val="center"/>
              <w:rPr>
                <w:rFonts w:cs="Arial"/>
                <w:b/>
              </w:rPr>
            </w:pPr>
            <w:r w:rsidRPr="000F7804">
              <w:rPr>
                <w:rFonts w:cs="Arial"/>
                <w:b/>
                <w:bCs/>
                <w:rtl/>
                <w:lang w:eastAsia="ar"/>
              </w:rPr>
              <w:t>القرار</w:t>
            </w:r>
          </w:p>
        </w:tc>
      </w:tr>
      <w:tr w:rsidR="000E0689"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0E0689" w:rsidRPr="0078475F" w:rsidRDefault="000E0689" w:rsidP="000E0689">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0E0689" w:rsidRPr="0078475F" w:rsidRDefault="000E0689" w:rsidP="000E0689">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0E0689" w:rsidRPr="0078475F" w:rsidRDefault="000E0689" w:rsidP="000E0689">
            <w:pPr>
              <w:bidi/>
              <w:spacing w:before="40" w:after="40"/>
              <w:jc w:val="left"/>
              <w:rPr>
                <w:rFonts w:cs="Arial"/>
                <w:sz w:val="18"/>
                <w:szCs w:val="18"/>
              </w:rPr>
            </w:pPr>
          </w:p>
        </w:tc>
      </w:tr>
      <w:tr w:rsidR="000E0689"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0E0689" w:rsidRPr="0078475F" w:rsidRDefault="000E0689" w:rsidP="000E0689">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0E0689" w:rsidRPr="0078475F" w:rsidRDefault="000E0689" w:rsidP="000E0689">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0E0689" w:rsidRPr="0078475F" w:rsidRDefault="000E0689" w:rsidP="000E0689">
            <w:pPr>
              <w:bidi/>
              <w:spacing w:before="40" w:after="40"/>
              <w:jc w:val="left"/>
              <w:rPr>
                <w:rFonts w:cs="Arial"/>
                <w:sz w:val="18"/>
                <w:szCs w:val="18"/>
              </w:rPr>
            </w:pPr>
          </w:p>
        </w:tc>
      </w:tr>
      <w:tr w:rsidR="000E0689"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0E0689" w:rsidRPr="0078475F" w:rsidRDefault="000E0689" w:rsidP="000E0689">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0E0689" w:rsidRPr="0078475F" w:rsidRDefault="000E0689" w:rsidP="000E0689">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0E0689" w:rsidRPr="0078475F" w:rsidRDefault="000E0689" w:rsidP="000E0689">
            <w:pPr>
              <w:bidi/>
              <w:spacing w:before="40" w:after="40"/>
              <w:jc w:val="left"/>
              <w:rPr>
                <w:rFonts w:cs="Arial"/>
                <w:sz w:val="18"/>
                <w:szCs w:val="18"/>
              </w:rPr>
            </w:pPr>
          </w:p>
        </w:tc>
      </w:tr>
      <w:tr w:rsidR="000E0689"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0E0689" w:rsidRPr="0078475F" w:rsidRDefault="000E0689" w:rsidP="000E0689">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0E0689" w:rsidRPr="0078475F" w:rsidRDefault="000E0689" w:rsidP="000E0689">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0E0689" w:rsidRPr="0078475F" w:rsidRDefault="000E0689" w:rsidP="000E0689">
            <w:pPr>
              <w:bidi/>
              <w:spacing w:before="40" w:after="40"/>
              <w:jc w:val="left"/>
              <w:rPr>
                <w:rFonts w:cs="Arial"/>
                <w:sz w:val="18"/>
                <w:szCs w:val="18"/>
              </w:rPr>
            </w:pPr>
          </w:p>
        </w:tc>
      </w:tr>
      <w:tr w:rsidR="000E0689"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0E0689" w:rsidRPr="0078475F" w:rsidRDefault="000E0689" w:rsidP="000E0689">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r w:rsidR="000E0689"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0E0689" w:rsidRPr="0078475F" w:rsidRDefault="000E0689" w:rsidP="000E0689">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0E0689" w:rsidRPr="0078475F" w:rsidRDefault="000E0689" w:rsidP="000E0689">
            <w:pPr>
              <w:bidi/>
              <w:spacing w:before="40" w:after="40"/>
              <w:jc w:val="left"/>
              <w:rPr>
                <w:rFonts w:cs="Arial"/>
                <w:sz w:val="18"/>
                <w:szCs w:val="18"/>
              </w:rPr>
            </w:pPr>
          </w:p>
        </w:tc>
      </w:tr>
    </w:tbl>
    <w:p w14:paraId="62EF3C06" w14:textId="77777777" w:rsidR="008347D3" w:rsidRPr="008347D3" w:rsidRDefault="008347D3" w:rsidP="008347D3">
      <w:pPr>
        <w:bidi/>
      </w:pPr>
    </w:p>
    <w:p w14:paraId="0ED5FDA4"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35391BC3" w:rsidR="00A40481" w:rsidRDefault="008347D3" w:rsidP="008347D3">
      <w:pPr>
        <w:tabs>
          <w:tab w:val="left" w:pos="6750"/>
        </w:tabs>
        <w:bidi/>
        <w:rPr>
          <w:rtl/>
          <w:lang w:eastAsia="ar"/>
        </w:rPr>
      </w:pPr>
      <w:r>
        <w:rPr>
          <w:rtl/>
          <w:lang w:eastAsia="ar"/>
        </w:rPr>
        <w:tab/>
      </w:r>
    </w:p>
    <w:p w14:paraId="6AEAE3B3" w14:textId="502E3E64" w:rsidR="00FA1F5A" w:rsidRPr="00FA1F5A" w:rsidRDefault="00FA1F5A" w:rsidP="00FA1F5A">
      <w:pPr>
        <w:bidi/>
        <w:rPr>
          <w:rtl/>
        </w:rPr>
      </w:pPr>
    </w:p>
    <w:p w14:paraId="191C5F9E" w14:textId="708CE957" w:rsidR="00FA1F5A" w:rsidRPr="00FA1F5A" w:rsidRDefault="00FA1F5A" w:rsidP="00FA1F5A">
      <w:pPr>
        <w:bidi/>
        <w:rPr>
          <w:rtl/>
        </w:rPr>
      </w:pPr>
    </w:p>
    <w:p w14:paraId="68E0B09B" w14:textId="0EE409D8" w:rsidR="00FA1F5A" w:rsidRPr="00FA1F5A" w:rsidRDefault="00FA1F5A" w:rsidP="00FA1F5A">
      <w:pPr>
        <w:tabs>
          <w:tab w:val="left" w:pos="6408"/>
        </w:tabs>
        <w:bidi/>
      </w:pPr>
      <w:r>
        <w:rPr>
          <w:rtl/>
        </w:rPr>
        <w:tab/>
      </w:r>
    </w:p>
    <w:sectPr w:rsidR="00FA1F5A" w:rsidRPr="00FA1F5A" w:rsidSect="00C04F47">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56C5" w14:textId="77777777" w:rsidR="00633F36" w:rsidRDefault="00633F36">
      <w:r>
        <w:separator/>
      </w:r>
    </w:p>
    <w:p w14:paraId="610C8CD8" w14:textId="77777777" w:rsidR="00633F36" w:rsidRDefault="00633F36"/>
  </w:endnote>
  <w:endnote w:type="continuationSeparator" w:id="0">
    <w:p w14:paraId="1EC081B2" w14:textId="77777777" w:rsidR="00633F36" w:rsidRDefault="00633F36">
      <w:r>
        <w:continuationSeparator/>
      </w:r>
    </w:p>
    <w:p w14:paraId="5A3C51D2" w14:textId="77777777" w:rsidR="00633F36" w:rsidRDefault="00633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8D13" w14:textId="41EE76BB" w:rsidR="00C04F47" w:rsidRDefault="00C04F47" w:rsidP="00C04F47">
    <w:pPr>
      <w:spacing w:after="120"/>
      <w:rPr>
        <w:rFonts w:eastAsia="Arial" w:cs="Arial"/>
        <w:color w:val="7A8D95"/>
        <w:sz w:val="16"/>
        <w:szCs w:val="16"/>
      </w:rPr>
    </w:pPr>
    <w:r>
      <w:rPr>
        <w:noProof/>
      </w:rPr>
      <mc:AlternateContent>
        <mc:Choice Requires="wps">
          <w:drawing>
            <wp:anchor distT="0" distB="0" distL="114300" distR="114300" simplePos="0" relativeHeight="251661312" behindDoc="0" locked="0" layoutInCell="1" allowOverlap="1" wp14:anchorId="16C06B15" wp14:editId="6ED8D001">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72287A"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AB67C5147BA7455A9E68A39ACF18CC32"/>
        </w:placeholder>
        <w:dataBinding w:prefixMappings="xmlns:ns0='http://purl.org/dc/elements/1.1/' xmlns:ns1='http://schemas.openxmlformats.org/package/2006/metadata/core-properties' " w:xpath="/ns1:coreProperties[1]/ns0:subject[1]" w:storeItemID="{6C3C8BC8-F283-45AE-878A-BAB7291924A1}"/>
        <w:text/>
      </w:sdtPr>
      <w:sdtEndPr/>
      <w:sdtContent>
        <w:r w:rsidR="00FA1F5A">
          <w:rPr>
            <w:rFonts w:eastAsia="Arial" w:cs="Arial"/>
            <w:color w:val="7A8D95"/>
            <w:sz w:val="16"/>
            <w:szCs w:val="16"/>
          </w:rPr>
          <w:t>EOM-ZO0-TP-000120-AR</w:t>
        </w:r>
        <w:r w:rsidR="00FA1F5A">
          <w:rPr>
            <w:rFonts w:eastAsia="Arial" w:cs="Arial" w:hint="cs"/>
            <w:color w:val="7A8D95"/>
            <w:sz w:val="16"/>
            <w:szCs w:val="16"/>
            <w:rtl/>
          </w:rPr>
          <w:t xml:space="preserve">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13471F6DF6274A07B9043424B5920154"/>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CF01C373BC66495E91324F28BBAC96A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45EFE380" w14:textId="77777777" w:rsidR="00C04F47" w:rsidRDefault="00C04F47" w:rsidP="00C04F47">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3ABE0EE5" w:rsidR="009210BF" w:rsidRPr="00C04F47" w:rsidRDefault="00C04F47" w:rsidP="00C04F47">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4584" w14:textId="77777777" w:rsidR="00633F36" w:rsidRDefault="00633F36">
      <w:r>
        <w:separator/>
      </w:r>
    </w:p>
    <w:p w14:paraId="0D909AD2" w14:textId="77777777" w:rsidR="00633F36" w:rsidRDefault="00633F36"/>
  </w:footnote>
  <w:footnote w:type="continuationSeparator" w:id="0">
    <w:p w14:paraId="54E1703F" w14:textId="77777777" w:rsidR="00633F36" w:rsidRDefault="00633F36">
      <w:r>
        <w:continuationSeparator/>
      </w:r>
    </w:p>
    <w:p w14:paraId="679C10C1" w14:textId="77777777" w:rsidR="00633F36" w:rsidRDefault="00633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590"/>
    </w:tblGrid>
    <w:tr w:rsidR="009210BF" w14:paraId="55B15A60" w14:textId="77777777" w:rsidTr="00C04F47">
      <w:trPr>
        <w:jc w:val="center"/>
      </w:trPr>
      <w:tc>
        <w:tcPr>
          <w:tcW w:w="236" w:type="dxa"/>
        </w:tcPr>
        <w:p w14:paraId="01975BF5" w14:textId="6FD964DD" w:rsidR="009210BF" w:rsidRDefault="009210BF" w:rsidP="00AC1B11">
          <w:pPr>
            <w:pStyle w:val="HeadingCenter"/>
            <w:bidi/>
            <w:jc w:val="both"/>
          </w:pPr>
        </w:p>
      </w:tc>
      <w:tc>
        <w:tcPr>
          <w:tcW w:w="5590" w:type="dxa"/>
          <w:vAlign w:val="center"/>
        </w:tcPr>
        <w:p w14:paraId="361EC67C" w14:textId="003DB04A" w:rsidR="009210BF" w:rsidRPr="006A25F8" w:rsidRDefault="00C04F47" w:rsidP="00EB1F02">
          <w:pPr>
            <w:pStyle w:val="CPDocTitle"/>
            <w:bidi/>
            <w:rPr>
              <w:kern w:val="32"/>
              <w:sz w:val="24"/>
              <w:szCs w:val="24"/>
              <w:lang w:val="en-GB"/>
            </w:rPr>
          </w:pPr>
          <w:r>
            <w:rPr>
              <w:rFonts w:hint="cs"/>
              <w:kern w:val="32"/>
              <w:sz w:val="24"/>
              <w:szCs w:val="24"/>
              <w:rtl/>
              <w:lang w:eastAsia="ar"/>
            </w:rPr>
            <w:t xml:space="preserve">نموذج </w:t>
          </w:r>
          <w:r w:rsidR="00B754A6" w:rsidRPr="00B754A6">
            <w:rPr>
              <w:kern w:val="32"/>
              <w:sz w:val="24"/>
              <w:szCs w:val="24"/>
              <w:rtl/>
              <w:lang w:eastAsia="ar"/>
            </w:rPr>
            <w:t>قائمة التدقيق الخاصة بإجراءات الاستجابة للطوارئ وأجهزة القياس والتحكم</w:t>
          </w:r>
        </w:p>
      </w:tc>
    </w:tr>
  </w:tbl>
  <w:p w14:paraId="0FE4F66F" w14:textId="59A0ADB2" w:rsidR="009210BF" w:rsidRPr="00AC1B11" w:rsidRDefault="00C04F47" w:rsidP="00AC1B11">
    <w:pPr>
      <w:pStyle w:val="Header"/>
      <w:bidi/>
    </w:pPr>
    <w:r>
      <w:rPr>
        <w:noProof/>
      </w:rPr>
      <w:drawing>
        <wp:anchor distT="0" distB="0" distL="114300" distR="114300" simplePos="0" relativeHeight="251663360" behindDoc="0" locked="0" layoutInCell="1" allowOverlap="1" wp14:anchorId="04A3BDCA" wp14:editId="29B52133">
          <wp:simplePos x="0" y="0"/>
          <wp:positionH relativeFrom="margin">
            <wp:posOffset>-850900</wp:posOffset>
          </wp:positionH>
          <wp:positionV relativeFrom="paragraph">
            <wp:posOffset>-635635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5B7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027D"/>
    <w:rsid w:val="000E0689"/>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47B"/>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568"/>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0B81"/>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37EE"/>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0899"/>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5C7"/>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3F36"/>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2649"/>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6D28"/>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4F47"/>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9CA"/>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1F5A"/>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C4"/>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7C5147BA7455A9E68A39ACF18CC32"/>
        <w:category>
          <w:name w:val="General"/>
          <w:gallery w:val="placeholder"/>
        </w:category>
        <w:types>
          <w:type w:val="bbPlcHdr"/>
        </w:types>
        <w:behaviors>
          <w:behavior w:val="content"/>
        </w:behaviors>
        <w:guid w:val="{0EFF5CD5-D274-4FF6-955D-BE4572070B96}"/>
      </w:docPartPr>
      <w:docPartBody>
        <w:p w:rsidR="007B7E66" w:rsidRDefault="0018723B" w:rsidP="0018723B">
          <w:pPr>
            <w:pStyle w:val="AB67C5147BA7455A9E68A39ACF18CC32"/>
          </w:pPr>
          <w:r>
            <w:rPr>
              <w:rStyle w:val="PlaceholderText"/>
            </w:rPr>
            <w:t>[Subject]</w:t>
          </w:r>
        </w:p>
      </w:docPartBody>
    </w:docPart>
    <w:docPart>
      <w:docPartPr>
        <w:name w:val="13471F6DF6274A07B9043424B5920154"/>
        <w:category>
          <w:name w:val="General"/>
          <w:gallery w:val="placeholder"/>
        </w:category>
        <w:types>
          <w:type w:val="bbPlcHdr"/>
        </w:types>
        <w:behaviors>
          <w:behavior w:val="content"/>
        </w:behaviors>
        <w:guid w:val="{DEC39B82-B805-4BD9-B77F-A545EB802E8E}"/>
      </w:docPartPr>
      <w:docPartBody>
        <w:p w:rsidR="007B7E66" w:rsidRDefault="0018723B" w:rsidP="0018723B">
          <w:pPr>
            <w:pStyle w:val="13471F6DF6274A07B9043424B5920154"/>
          </w:pPr>
          <w:r>
            <w:rPr>
              <w:rStyle w:val="PlaceholderText"/>
            </w:rPr>
            <w:t>[Status]</w:t>
          </w:r>
        </w:p>
      </w:docPartBody>
    </w:docPart>
    <w:docPart>
      <w:docPartPr>
        <w:name w:val="CF01C373BC66495E91324F28BBAC96A2"/>
        <w:category>
          <w:name w:val="General"/>
          <w:gallery w:val="placeholder"/>
        </w:category>
        <w:types>
          <w:type w:val="bbPlcHdr"/>
        </w:types>
        <w:behaviors>
          <w:behavior w:val="content"/>
        </w:behaviors>
        <w:guid w:val="{F2E639F7-25BF-4969-BFBD-7B7C0091AF01}"/>
      </w:docPartPr>
      <w:docPartBody>
        <w:p w:rsidR="007B7E66" w:rsidRDefault="0018723B" w:rsidP="0018723B">
          <w:pPr>
            <w:pStyle w:val="CF01C373BC66495E91324F28BBAC96A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3B"/>
    <w:rsid w:val="0018723B"/>
    <w:rsid w:val="001B5E09"/>
    <w:rsid w:val="00254480"/>
    <w:rsid w:val="007B7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23B"/>
  </w:style>
  <w:style w:type="paragraph" w:customStyle="1" w:styleId="AB67C5147BA7455A9E68A39ACF18CC32">
    <w:name w:val="AB67C5147BA7455A9E68A39ACF18CC32"/>
    <w:rsid w:val="0018723B"/>
  </w:style>
  <w:style w:type="paragraph" w:customStyle="1" w:styleId="13471F6DF6274A07B9043424B5920154">
    <w:name w:val="13471F6DF6274A07B9043424B5920154"/>
    <w:rsid w:val="0018723B"/>
  </w:style>
  <w:style w:type="paragraph" w:customStyle="1" w:styleId="CF01C373BC66495E91324F28BBAC96A2">
    <w:name w:val="CF01C373BC66495E91324F28BBAC96A2"/>
    <w:rsid w:val="00187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B519A-2AED-4C3D-8414-8D17CE146405}">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7</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3061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EOM-ZO0-TP-000120-AR</dc:subject>
  <dc:creator>Rivamonte, Leonnito (RMP)</dc:creator>
  <cp:keywords>ᅟ</cp:keywords>
  <cp:lastModifiedBy>اسماء المطيري Asma Almutairi</cp:lastModifiedBy>
  <cp:revision>12</cp:revision>
  <cp:lastPrinted>2017-10-17T10:11:00Z</cp:lastPrinted>
  <dcterms:created xsi:type="dcterms:W3CDTF">2021-08-22T20:52:00Z</dcterms:created>
  <dcterms:modified xsi:type="dcterms:W3CDTF">2022-02-03T09:31:00Z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