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bidiVisual/>
        <w:tblW w:w="8881" w:type="dxa"/>
        <w:tblInd w:w="-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5"/>
        <w:gridCol w:w="3831"/>
        <w:gridCol w:w="1743"/>
        <w:gridCol w:w="1490"/>
        <w:gridCol w:w="447"/>
        <w:gridCol w:w="69"/>
        <w:gridCol w:w="378"/>
        <w:gridCol w:w="448"/>
      </w:tblGrid>
      <w:tr w:rsidR="003D55B3" w:rsidRPr="00171410" w14:paraId="62A12F10" w14:textId="77777777" w:rsidTr="001A6805">
        <w:trPr>
          <w:trHeight w:val="102"/>
          <w:tblHeader/>
        </w:trPr>
        <w:tc>
          <w:tcPr>
            <w:tcW w:w="6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FDE7F6" w14:textId="77777777" w:rsidR="003D55B3" w:rsidRPr="00402B4B" w:rsidRDefault="003D55B3" w:rsidP="001A6805">
            <w:pPr>
              <w:pStyle w:val="RevisionTableHeading"/>
              <w:tabs>
                <w:tab w:val="clear" w:pos="1536"/>
                <w:tab w:val="left" w:pos="1397"/>
              </w:tabs>
              <w:bidi/>
            </w:pPr>
            <w:r>
              <w:rPr>
                <w:rtl/>
                <w:lang w:eastAsia="ar"/>
              </w:rPr>
              <w:t>.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8C4AC" w14:textId="77777777" w:rsidR="003D55B3" w:rsidRPr="00171410" w:rsidRDefault="003D55B3" w:rsidP="001A6805">
            <w:pPr>
              <w:pStyle w:val="RevisionTableHeading"/>
              <w:tabs>
                <w:tab w:val="clear" w:pos="1536"/>
                <w:tab w:val="left" w:pos="1397"/>
              </w:tabs>
              <w:bidi/>
              <w:rPr>
                <w:color w:val="000000"/>
              </w:rPr>
            </w:pPr>
            <w:r>
              <w:rPr>
                <w:rtl/>
                <w:lang w:eastAsia="ar"/>
              </w:rPr>
              <w:t>رقم المرجع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E183" w14:textId="77777777" w:rsidR="003D55B3" w:rsidRPr="00171410" w:rsidRDefault="003D55B3" w:rsidP="001A6805">
            <w:pPr>
              <w:pStyle w:val="RevisionTableHeading"/>
              <w:tabs>
                <w:tab w:val="clear" w:pos="1536"/>
                <w:tab w:val="left" w:pos="1397"/>
              </w:tabs>
              <w:bidi/>
              <w:rPr>
                <w:color w:val="000000"/>
              </w:rPr>
            </w:pPr>
            <w:r w:rsidRPr="00171410">
              <w:rPr>
                <w:rtl/>
                <w:lang w:eastAsia="ar"/>
              </w:rPr>
              <w:t>النسخة -001</w:t>
            </w:r>
          </w:p>
        </w:tc>
      </w:tr>
      <w:tr w:rsidR="003D55B3" w:rsidRPr="0093784F" w14:paraId="5BDE7960" w14:textId="77777777" w:rsidTr="001A6805">
        <w:trPr>
          <w:trHeight w:val="129"/>
          <w:tblHeader/>
        </w:trPr>
        <w:tc>
          <w:tcPr>
            <w:tcW w:w="6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9755CC" w14:textId="77777777" w:rsidR="003D55B3" w:rsidRPr="00F02DB9" w:rsidRDefault="003D55B3" w:rsidP="001A6805">
            <w:pPr>
              <w:pStyle w:val="RevisionTableText"/>
              <w:bidi/>
              <w:jc w:val="left"/>
            </w:pPr>
            <w:r w:rsidRPr="00F02DB9">
              <w:rPr>
                <w:rtl/>
                <w:lang w:eastAsia="ar"/>
              </w:rPr>
              <w:t>الفصل 12 من المجلد 5 إدارة العمليات التشغيلية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C35CE9" w14:textId="77777777" w:rsidR="003D55B3" w:rsidRPr="0093784F" w:rsidRDefault="003D55B3" w:rsidP="001A6805">
            <w:pPr>
              <w:pStyle w:val="RevisionTableText"/>
              <w:bidi/>
              <w:jc w:val="left"/>
            </w:pPr>
            <w:r>
              <w:rPr>
                <w:rtl/>
                <w:lang w:eastAsia="ar"/>
              </w:rPr>
              <w:t xml:space="preserve">آخر تحديث 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1C67" w14:textId="77777777" w:rsidR="003D55B3" w:rsidRPr="0093784F" w:rsidRDefault="003D55B3" w:rsidP="001A6805">
            <w:pPr>
              <w:pStyle w:val="RevisionTableText"/>
              <w:bidi/>
            </w:pPr>
            <w:r>
              <w:rPr>
                <w:rtl/>
                <w:lang w:eastAsia="ar"/>
              </w:rPr>
              <w:t>1/3/2020</w:t>
            </w:r>
          </w:p>
        </w:tc>
      </w:tr>
      <w:tr w:rsidR="003D55B3" w:rsidRPr="002250E2" w14:paraId="4CF89712" w14:textId="77777777" w:rsidTr="001A6805">
        <w:trPr>
          <w:trHeight w:val="299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E34F8A" w14:textId="77777777" w:rsidR="003D55B3" w:rsidRPr="0093784F" w:rsidRDefault="003D55B3" w:rsidP="001A6805">
            <w:pPr>
              <w:pStyle w:val="TableHeading"/>
              <w:bidi/>
            </w:pPr>
            <w:r w:rsidRPr="0093784F">
              <w:rPr>
                <w:rtl/>
                <w:lang w:eastAsia="ar"/>
              </w:rPr>
              <w:t>الرقم</w:t>
            </w:r>
          </w:p>
        </w:tc>
        <w:tc>
          <w:tcPr>
            <w:tcW w:w="7064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2B6F17AF" w14:textId="77777777" w:rsidR="003D55B3" w:rsidRPr="0093784F" w:rsidRDefault="003D55B3" w:rsidP="001A6805">
            <w:pPr>
              <w:pStyle w:val="TableHeading"/>
              <w:bidi/>
              <w:rPr>
                <w:color w:val="000000"/>
              </w:rPr>
            </w:pPr>
            <w:r w:rsidRPr="0093784F">
              <w:rPr>
                <w:rtl/>
                <w:lang w:eastAsia="ar"/>
              </w:rPr>
              <w:t>إجراءات بدء التشغيل</w:t>
            </w:r>
          </w:p>
        </w:tc>
        <w:tc>
          <w:tcPr>
            <w:tcW w:w="13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EC510A" w14:textId="77777777" w:rsidR="003D55B3" w:rsidRDefault="003D55B3" w:rsidP="001A6805">
            <w:pPr>
              <w:pStyle w:val="RevH8ptcenter"/>
              <w:bidi/>
              <w:ind w:left="-94" w:right="-95"/>
            </w:pPr>
            <w:r w:rsidRPr="002250E2">
              <w:rPr>
                <w:rtl/>
                <w:lang w:eastAsia="ar"/>
              </w:rPr>
              <w:t xml:space="preserve">تحقق منها </w:t>
            </w:r>
          </w:p>
          <w:p w14:paraId="07EDE861" w14:textId="77777777" w:rsidR="003D55B3" w:rsidRPr="002250E2" w:rsidRDefault="003D55B3" w:rsidP="001A6805">
            <w:pPr>
              <w:pStyle w:val="RevH8ptcenter"/>
              <w:bidi/>
              <w:ind w:left="-94" w:right="-95"/>
              <w:rPr>
                <w:color w:val="000000"/>
              </w:rPr>
            </w:pPr>
            <w:r w:rsidRPr="002250E2">
              <w:rPr>
                <w:rtl/>
                <w:lang w:eastAsia="ar"/>
              </w:rPr>
              <w:t>مرضٍ</w:t>
            </w:r>
          </w:p>
        </w:tc>
      </w:tr>
      <w:tr w:rsidR="003D55B3" w:rsidRPr="002250E2" w14:paraId="3474345D" w14:textId="77777777" w:rsidTr="001A6805">
        <w:trPr>
          <w:trHeight w:val="196"/>
          <w:tblHeader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C87277" w14:textId="77777777" w:rsidR="003D55B3" w:rsidRPr="0093784F" w:rsidRDefault="003D55B3" w:rsidP="001A6805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064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5FDC32C5" w14:textId="77777777" w:rsidR="003D55B3" w:rsidRPr="0093784F" w:rsidRDefault="003D55B3" w:rsidP="001A6805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948D01" w14:textId="77777777" w:rsidR="003D55B3" w:rsidRPr="002250E2" w:rsidRDefault="003D55B3" w:rsidP="001A6805">
            <w:pPr>
              <w:pStyle w:val="RevH8ptcenter"/>
              <w:bidi/>
              <w:ind w:left="-94" w:right="-95"/>
            </w:pPr>
            <w:r w:rsidRPr="002250E2">
              <w:rPr>
                <w:rtl/>
                <w:lang w:eastAsia="ar"/>
              </w:rPr>
              <w:t>لا يوجد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F2263E" w14:textId="77777777" w:rsidR="003D55B3" w:rsidRPr="002250E2" w:rsidRDefault="003D55B3" w:rsidP="001A6805">
            <w:pPr>
              <w:pStyle w:val="RevH8ptcenter"/>
              <w:bidi/>
              <w:ind w:left="-94" w:right="-95"/>
            </w:pPr>
            <w:r w:rsidRPr="002250E2">
              <w:rPr>
                <w:rtl/>
                <w:lang w:eastAsia="ar"/>
              </w:rPr>
              <w:t>نعم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B21247" w14:textId="77777777" w:rsidR="003D55B3" w:rsidRPr="002250E2" w:rsidRDefault="003D55B3" w:rsidP="001A6805">
            <w:pPr>
              <w:pStyle w:val="RevH8ptcenter"/>
              <w:bidi/>
              <w:ind w:left="-94" w:right="-95"/>
            </w:pPr>
            <w:r w:rsidRPr="002250E2">
              <w:rPr>
                <w:rtl/>
                <w:lang w:eastAsia="ar"/>
              </w:rPr>
              <w:t>لا</w:t>
            </w:r>
          </w:p>
        </w:tc>
      </w:tr>
      <w:tr w:rsidR="003D55B3" w:rsidRPr="0093784F" w14:paraId="27E98347" w14:textId="77777777" w:rsidTr="001A6805">
        <w:trPr>
          <w:trHeight w:val="37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09B650" w14:textId="77777777" w:rsidR="003D55B3" w:rsidRPr="004E44DC" w:rsidRDefault="003D55B3" w:rsidP="001A6805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7064" w:type="dxa"/>
            <w:gridSpan w:val="3"/>
            <w:shd w:val="clear" w:color="auto" w:fill="auto"/>
            <w:vAlign w:val="center"/>
          </w:tcPr>
          <w:p w14:paraId="34A415CC" w14:textId="77777777" w:rsidR="003D55B3" w:rsidRPr="004E44DC" w:rsidRDefault="003D55B3" w:rsidP="001A6805">
            <w:pPr>
              <w:pStyle w:val="TableText"/>
              <w:bidi/>
              <w:rPr>
                <w:b/>
                <w:bCs/>
              </w:rPr>
            </w:pPr>
            <w:r w:rsidRPr="00AC05F3">
              <w:rPr>
                <w:b/>
                <w:bCs/>
                <w:rtl/>
                <w:lang w:eastAsia="ar"/>
              </w:rPr>
              <w:t>المصاعد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E4FAD2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76F740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F80520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</w:tr>
      <w:tr w:rsidR="003D55B3" w:rsidRPr="0093784F" w14:paraId="58956405" w14:textId="77777777" w:rsidTr="001A6805">
        <w:trPr>
          <w:trHeight w:val="27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445E0ECA" w14:textId="77777777" w:rsidR="003D55B3" w:rsidRPr="00171410" w:rsidRDefault="003D55B3" w:rsidP="001A6805">
            <w:pPr>
              <w:pStyle w:val="TT9pt"/>
              <w:bidi/>
              <w:spacing w:before="36" w:after="36"/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76A269C" w14:textId="77777777" w:rsidR="003D55B3" w:rsidRPr="00171410" w:rsidRDefault="003D55B3" w:rsidP="001A6805">
            <w:pPr>
              <w:pStyle w:val="TT9pt"/>
              <w:bidi/>
              <w:spacing w:before="36" w:after="36"/>
              <w:rPr>
                <w:b/>
                <w:bCs/>
              </w:rPr>
            </w:pPr>
            <w:r w:rsidRPr="00171410">
              <w:rPr>
                <w:b/>
                <w:bCs/>
                <w:rtl/>
                <w:lang w:eastAsia="ar"/>
              </w:rPr>
              <w:t>الصحة والسلامة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E581698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467C2F3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BAEB653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</w:tr>
      <w:tr w:rsidR="003D55B3" w:rsidRPr="0093784F" w14:paraId="2A92C7F1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2AF3CC" w14:textId="77777777" w:rsidR="003D55B3" w:rsidRDefault="003D55B3" w:rsidP="001A6805">
            <w:pPr>
              <w:pStyle w:val="TT9pt"/>
              <w:bidi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7CD19" w14:textId="77777777" w:rsidR="003D55B3" w:rsidRPr="00ED6824" w:rsidRDefault="003D55B3" w:rsidP="001A6805">
            <w:pPr>
              <w:pStyle w:val="TT9pt"/>
              <w:bidi/>
              <w:spacing w:before="36" w:after="36"/>
            </w:pPr>
            <w:r w:rsidRPr="00064824">
              <w:rPr>
                <w:rtl/>
                <w:lang w:eastAsia="ar"/>
              </w:rPr>
              <w:t>الإضاءة / الإنارة كافية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E418D1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98D081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83E91D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</w:tr>
      <w:tr w:rsidR="003D55B3" w:rsidRPr="0093784F" w14:paraId="7F609943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0D2A30" w14:textId="77777777" w:rsidR="003D55B3" w:rsidRDefault="003D55B3" w:rsidP="001A6805">
            <w:pPr>
              <w:pStyle w:val="TT9pt"/>
              <w:bidi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51C7" w14:textId="77777777" w:rsidR="003D55B3" w:rsidRPr="00ED6824" w:rsidRDefault="003D55B3" w:rsidP="001A6805">
            <w:pPr>
              <w:pStyle w:val="TT9pt"/>
              <w:bidi/>
              <w:spacing w:before="36" w:after="36"/>
            </w:pPr>
            <w:r>
              <w:rPr>
                <w:rtl/>
                <w:lang w:eastAsia="ar"/>
              </w:rPr>
              <w:t>الأرضية خالية من الزيت / مواد التشحيم أو خطر التعثر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05E6B5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707610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6E0FCB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</w:tr>
      <w:tr w:rsidR="003D55B3" w:rsidRPr="0093784F" w14:paraId="284B2E55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E49A39" w14:textId="77777777" w:rsidR="003D55B3" w:rsidRPr="003B71CA" w:rsidRDefault="003D55B3" w:rsidP="001A6805">
            <w:pPr>
              <w:pStyle w:val="TT9pt"/>
              <w:bidi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3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FD5259" w14:textId="77777777" w:rsidR="003D55B3" w:rsidRPr="00ED6824" w:rsidRDefault="003D55B3" w:rsidP="001A6805">
            <w:pPr>
              <w:pStyle w:val="TT9pt"/>
              <w:bidi/>
              <w:spacing w:before="36" w:after="36"/>
            </w:pPr>
            <w:r w:rsidRPr="00ED6824">
              <w:rPr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4D11C6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AFB2EC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6FC0FB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509735EA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3D41DA" w14:textId="77777777" w:rsidR="003D55B3" w:rsidRPr="003B71CA" w:rsidRDefault="003D55B3" w:rsidP="001A6805">
            <w:pPr>
              <w:pStyle w:val="TT9pt"/>
              <w:bidi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4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143345" w14:textId="77777777" w:rsidR="003D55B3" w:rsidRPr="00ED6824" w:rsidRDefault="003D55B3" w:rsidP="001A6805">
            <w:pPr>
              <w:pStyle w:val="TT9pt"/>
              <w:bidi/>
              <w:spacing w:before="36" w:after="36"/>
            </w:pPr>
            <w:r>
              <w:rPr>
                <w:rtl/>
                <w:lang w:eastAsia="ar"/>
              </w:rPr>
              <w:t>توفّر تقييم المخاطر وبيان الأسلوب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FFA733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BE0DCB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23FC6B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31ADC2F1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FC2FD1" w14:textId="77777777" w:rsidR="003D55B3" w:rsidRPr="003B71CA" w:rsidRDefault="003D55B3" w:rsidP="001A6805">
            <w:pPr>
              <w:pStyle w:val="TT9pt"/>
              <w:bidi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5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34EA7" w14:textId="77777777" w:rsidR="003D55B3" w:rsidRPr="00ED6824" w:rsidRDefault="003D55B3" w:rsidP="001A6805">
            <w:pPr>
              <w:pStyle w:val="TT9pt"/>
              <w:bidi/>
              <w:spacing w:before="36" w:after="36"/>
            </w:pPr>
            <w:r w:rsidRPr="00064824">
              <w:rPr>
                <w:rtl/>
                <w:lang w:eastAsia="ar"/>
              </w:rPr>
              <w:t>الوصول إلى غرفة الآلة آمن ومضاء جيدًا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AD1B75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033995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C5006A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4BD7402E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1C689F" w14:textId="77777777" w:rsidR="003D55B3" w:rsidRPr="003B71CA" w:rsidRDefault="003D55B3" w:rsidP="001A6805">
            <w:pPr>
              <w:pStyle w:val="TT9pt"/>
              <w:bidi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6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68A22" w14:textId="77777777" w:rsidR="003D55B3" w:rsidRDefault="003D55B3" w:rsidP="001A6805">
            <w:pPr>
              <w:pStyle w:val="TT9pt"/>
              <w:bidi/>
              <w:spacing w:before="36" w:after="36"/>
            </w:pPr>
            <w:r>
              <w:rPr>
                <w:rtl/>
                <w:lang w:eastAsia="ar"/>
              </w:rPr>
              <w:t>ممارسات وتوصيات السلامة المحددة التي قدمتها الشركة المصنعة</w:t>
            </w:r>
          </w:p>
          <w:p w14:paraId="154E0342" w14:textId="77777777" w:rsidR="003D55B3" w:rsidRPr="00ED6824" w:rsidRDefault="003D55B3" w:rsidP="001A6805">
            <w:pPr>
              <w:pStyle w:val="TT9pt"/>
              <w:bidi/>
              <w:spacing w:before="36" w:after="36"/>
            </w:pPr>
            <w:r>
              <w:rPr>
                <w:rtl/>
                <w:lang w:eastAsia="ar"/>
              </w:rPr>
              <w:t>للمصعد يجب تضمينها والالتزام الصارم بها في تحليل مخاطر العمل (</w:t>
            </w:r>
            <w:r>
              <w:rPr>
                <w:lang w:eastAsia="ar" w:bidi="en-US"/>
              </w:rPr>
              <w:t>JHA</w:t>
            </w:r>
            <w:r>
              <w:rPr>
                <w:rtl/>
                <w:lang w:eastAsia="ar"/>
              </w:rPr>
              <w:t>)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DFCAB3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70190E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7E1ACF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6AA72F8B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C5FB68" w14:textId="77777777" w:rsidR="003D55B3" w:rsidRPr="003B71CA" w:rsidRDefault="003D55B3" w:rsidP="001A6805">
            <w:pPr>
              <w:pStyle w:val="TT9pt"/>
              <w:bidi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7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A7E54" w14:textId="77777777" w:rsidR="003D55B3" w:rsidRPr="00ED6824" w:rsidRDefault="003D55B3" w:rsidP="001A6805">
            <w:pPr>
              <w:pStyle w:val="TT9pt"/>
              <w:bidi/>
              <w:spacing w:before="36" w:after="36"/>
            </w:pPr>
            <w:r w:rsidRPr="00ED6824">
              <w:rPr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DD232C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9B33D6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208551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3FD92D8F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D7CD66" w14:textId="77777777" w:rsidR="003D55B3" w:rsidRPr="003B71CA" w:rsidRDefault="003D55B3" w:rsidP="001A6805">
            <w:pPr>
              <w:pStyle w:val="TT9pt"/>
              <w:bidi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8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F9D18" w14:textId="77777777" w:rsidR="003D55B3" w:rsidRPr="00ED6824" w:rsidRDefault="003D55B3" w:rsidP="001A6805">
            <w:pPr>
              <w:pStyle w:val="TT9pt"/>
              <w:bidi/>
              <w:spacing w:before="36" w:after="36"/>
            </w:pPr>
            <w:r w:rsidRPr="00ED6824">
              <w:rPr>
                <w:rtl/>
                <w:lang w:eastAsia="ar"/>
              </w:rPr>
              <w:t>مراجعة خطة الإخلاء في حالات الطوارئ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6A6FCC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4FA2ED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2A3250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19786DC5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B5A297" w14:textId="77777777" w:rsidR="003D55B3" w:rsidRPr="003B71CA" w:rsidRDefault="003D55B3" w:rsidP="001A6805">
            <w:pPr>
              <w:pStyle w:val="TT9pt"/>
              <w:bidi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9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B33F4" w14:textId="77777777" w:rsidR="003D55B3" w:rsidRPr="00ED6824" w:rsidRDefault="003D55B3" w:rsidP="001A6805">
            <w:pPr>
              <w:pStyle w:val="TT9pt"/>
              <w:bidi/>
              <w:spacing w:before="36" w:after="36"/>
            </w:pPr>
            <w:r w:rsidRPr="00ED6824">
              <w:rPr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74DADA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FCB46A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A20A78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732057EB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17DFAE" w14:textId="77777777" w:rsidR="003D55B3" w:rsidRDefault="003D55B3" w:rsidP="001A6805">
            <w:pPr>
              <w:pStyle w:val="TT9pt"/>
              <w:bidi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10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EA21" w14:textId="77777777" w:rsidR="003D55B3" w:rsidRPr="00ED6824" w:rsidRDefault="003D55B3" w:rsidP="001A6805">
            <w:pPr>
              <w:pStyle w:val="TT9pt"/>
              <w:bidi/>
              <w:spacing w:before="36" w:after="36"/>
            </w:pPr>
            <w:r w:rsidRPr="00F83D71">
              <w:rPr>
                <w:rtl/>
                <w:lang w:eastAsia="ar"/>
              </w:rPr>
              <w:t xml:space="preserve">بند تقييم المخاطر وبيان الأسلوب "للعمل المشترك في البئر" فيما يخص الصحة والسلامة والبيئة، مُراجَعة ومتاحة 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DEDE9C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0EF2CC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8533C8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539B09C6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D9D186" w14:textId="77777777" w:rsidR="003D55B3" w:rsidRPr="003B71CA" w:rsidRDefault="003D55B3" w:rsidP="001A6805">
            <w:pPr>
              <w:pStyle w:val="TT9pt"/>
              <w:bidi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11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7E4F5" w14:textId="77777777" w:rsidR="003D55B3" w:rsidRPr="00ED6824" w:rsidRDefault="003D55B3" w:rsidP="001A6805">
            <w:pPr>
              <w:pStyle w:val="TT9pt"/>
              <w:bidi/>
              <w:spacing w:before="36" w:after="36"/>
            </w:pPr>
            <w:r w:rsidRPr="00ED6824">
              <w:rPr>
                <w:rtl/>
                <w:lang w:eastAsia="ar"/>
              </w:rPr>
              <w:t>أنظمة سلامة الحياة (طفايات الحريق ورشاشات المياه وأجهزة إخماد الغاز وأجهزة إنذار الحريق) وسلامة غرفة محرك المصعد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277EB1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343786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42E6BF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5E8A07EF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D2C957" w14:textId="77777777" w:rsidR="003D55B3" w:rsidRPr="003B71CA" w:rsidRDefault="003D55B3" w:rsidP="001A6805">
            <w:pPr>
              <w:pStyle w:val="TT9pt"/>
              <w:bidi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12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1BB3" w14:textId="48D6AC7E" w:rsidR="003D55B3" w:rsidRDefault="003D55B3" w:rsidP="001A6805">
            <w:pPr>
              <w:pStyle w:val="TT9pt"/>
              <w:bidi/>
              <w:spacing w:before="36" w:after="36"/>
            </w:pPr>
            <w:r>
              <w:rPr>
                <w:rtl/>
                <w:lang w:eastAsia="ar"/>
              </w:rPr>
              <w:t>اكتملت نقاشات الأمن والسلامة في مكان العمل. يجب أن تبدأ مهام العمل فقط عندما تكون جميع احتياطات السلامة في موضعها الصحيح.</w:t>
            </w:r>
          </w:p>
          <w:p w14:paraId="32CA56B4" w14:textId="77777777" w:rsidR="003D55B3" w:rsidRDefault="003D55B3" w:rsidP="001A6805">
            <w:pPr>
              <w:pStyle w:val="TT9pt"/>
              <w:bidi/>
              <w:spacing w:before="36" w:after="36"/>
            </w:pPr>
            <w:r>
              <w:rPr>
                <w:rtl/>
                <w:lang w:eastAsia="ar"/>
              </w:rPr>
              <w:t>يجب أن تكون حالة الأعمال وفعالية احتياطات السلامة</w:t>
            </w:r>
          </w:p>
          <w:p w14:paraId="176D0578" w14:textId="77777777" w:rsidR="003D55B3" w:rsidRPr="00ED6824" w:rsidRDefault="003D55B3" w:rsidP="001A6805">
            <w:pPr>
              <w:pStyle w:val="TT9pt"/>
              <w:bidi/>
              <w:spacing w:before="36" w:after="36"/>
            </w:pPr>
            <w:r>
              <w:rPr>
                <w:rtl/>
                <w:lang w:eastAsia="ar"/>
              </w:rPr>
              <w:t>مراقبة عن كثب ومراجعتها بانتظام.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778A69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05B25E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9879EA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7D04E4" w14:paraId="74A9ED49" w14:textId="77777777" w:rsidTr="001A6805">
        <w:trPr>
          <w:trHeight w:val="27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05F3476" w14:textId="77777777" w:rsidR="003D55B3" w:rsidRPr="007D04E4" w:rsidRDefault="003D55B3" w:rsidP="001A6805">
            <w:pPr>
              <w:pStyle w:val="TT9pt"/>
              <w:bidi/>
              <w:spacing w:before="36" w:after="36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F6C8E81" w14:textId="77777777" w:rsidR="003D55B3" w:rsidRPr="004E44DC" w:rsidRDefault="003D55B3" w:rsidP="001A6805">
            <w:pPr>
              <w:pStyle w:val="TT9pt"/>
              <w:bidi/>
              <w:spacing w:before="36" w:after="36"/>
              <w:rPr>
                <w:b/>
                <w:bCs/>
              </w:rPr>
            </w:pPr>
            <w:r w:rsidRPr="004E44DC">
              <w:rPr>
                <w:b/>
                <w:bCs/>
                <w:rtl/>
                <w:lang w:eastAsia="ar"/>
              </w:rPr>
              <w:t>الموافقات المسبقة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2A39340" w14:textId="77777777" w:rsidR="003D55B3" w:rsidRPr="007D04E4" w:rsidRDefault="003D55B3" w:rsidP="001A6805">
            <w:pPr>
              <w:bidi/>
              <w:ind w:right="-66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854D46A" w14:textId="77777777" w:rsidR="003D55B3" w:rsidRPr="007D04E4" w:rsidRDefault="003D55B3" w:rsidP="001A6805">
            <w:pPr>
              <w:bidi/>
              <w:ind w:right="-66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965E25E" w14:textId="77777777" w:rsidR="003D55B3" w:rsidRPr="007D04E4" w:rsidRDefault="003D55B3" w:rsidP="001A6805">
            <w:pPr>
              <w:bidi/>
              <w:ind w:right="-66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  <w:tr w:rsidR="003D55B3" w:rsidRPr="0093784F" w14:paraId="6791EE2A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01121D" w14:textId="77777777" w:rsidR="003D55B3" w:rsidRPr="003B71CA" w:rsidRDefault="003D55B3" w:rsidP="001A6805">
            <w:pPr>
              <w:pStyle w:val="TT9pt"/>
              <w:bidi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13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20C178" w14:textId="77777777" w:rsidR="003D55B3" w:rsidRPr="00C0102A" w:rsidRDefault="003D55B3" w:rsidP="001A6805">
            <w:pPr>
              <w:pStyle w:val="TT9pt"/>
              <w:bidi/>
              <w:spacing w:before="36" w:after="36"/>
            </w:pPr>
            <w:r>
              <w:rPr>
                <w:rtl/>
                <w:lang w:eastAsia="ar"/>
              </w:rPr>
              <w:t>الحصول على الموافقات من مالك النظام / المدير / فريق المهندسين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AAF7C1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EF74D0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613743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59E99589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6A9F97" w14:textId="77777777" w:rsidR="003D55B3" w:rsidRPr="003B71CA" w:rsidRDefault="003D55B3" w:rsidP="001A6805">
            <w:pPr>
              <w:pStyle w:val="TT9pt"/>
              <w:bidi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14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7957FE" w14:textId="77777777" w:rsidR="003D55B3" w:rsidRPr="00C0102A" w:rsidRDefault="003D55B3" w:rsidP="001A6805">
            <w:pPr>
              <w:pStyle w:val="TT9pt"/>
              <w:bidi/>
              <w:spacing w:before="36" w:after="36"/>
            </w:pPr>
            <w:r>
              <w:rPr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3199F1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EB9741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16773F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54049813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1A86F4" w14:textId="77777777" w:rsidR="003D55B3" w:rsidRPr="003B71CA" w:rsidRDefault="003D55B3" w:rsidP="001A6805">
            <w:pPr>
              <w:pStyle w:val="TT9pt"/>
              <w:bidi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15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824D8" w14:textId="77777777" w:rsidR="003D55B3" w:rsidRPr="00C0102A" w:rsidRDefault="003D55B3" w:rsidP="001A6805">
            <w:pPr>
              <w:pStyle w:val="TT9pt"/>
              <w:bidi/>
              <w:spacing w:before="36" w:after="36"/>
            </w:pPr>
            <w:r>
              <w:rPr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6A4305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99D468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767F75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25973475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4AF24F" w14:textId="77777777" w:rsidR="003D55B3" w:rsidRPr="003B71CA" w:rsidRDefault="003D55B3" w:rsidP="001A6805">
            <w:pPr>
              <w:pStyle w:val="TT9pt"/>
              <w:bidi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16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E9FA3" w14:textId="77777777" w:rsidR="003D55B3" w:rsidRPr="00C0102A" w:rsidRDefault="003D55B3" w:rsidP="001A6805">
            <w:pPr>
              <w:pStyle w:val="TT9pt"/>
              <w:bidi/>
              <w:spacing w:before="36" w:after="36"/>
            </w:pPr>
            <w:r>
              <w:rPr>
                <w:rtl/>
                <w:lang w:eastAsia="ar"/>
              </w:rPr>
              <w:t>جدول زمني بأعمال مقاول الصيانة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7EE903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BDE5CB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255E16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65955001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C42467" w14:textId="77777777" w:rsidR="003D55B3" w:rsidRDefault="003D55B3" w:rsidP="001A6805">
            <w:pPr>
              <w:pStyle w:val="TT9pt"/>
              <w:bidi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17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54A39" w14:textId="77777777" w:rsidR="003D55B3" w:rsidRDefault="003D55B3" w:rsidP="001A6805">
            <w:pPr>
              <w:pStyle w:val="TT9pt"/>
              <w:bidi/>
              <w:spacing w:before="36" w:after="36"/>
            </w:pPr>
            <w:r w:rsidRPr="00B07EF3">
              <w:rPr>
                <w:rtl/>
                <w:lang w:eastAsia="ar"/>
              </w:rPr>
              <w:t>شهادات اختبار ما قبل بدء التشغيل معتمدة ومتاحة من قبل مهندس شركة إدارة المرافق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ED5F7F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756F76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420A63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07F361CF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2B209D" w14:textId="77777777" w:rsidR="003D55B3" w:rsidRDefault="003D55B3" w:rsidP="001A6805">
            <w:pPr>
              <w:pStyle w:val="TT9pt"/>
              <w:bidi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18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EF03E" w14:textId="77777777" w:rsidR="003D55B3" w:rsidRPr="00C0102A" w:rsidRDefault="003D55B3" w:rsidP="001A6805">
            <w:pPr>
              <w:pStyle w:val="TT9pt"/>
              <w:bidi/>
              <w:spacing w:before="36" w:after="36"/>
            </w:pPr>
            <w:r w:rsidRPr="00ED6824">
              <w:rPr>
                <w:rtl/>
                <w:lang w:eastAsia="ar"/>
              </w:rPr>
              <w:t>تصريح العمل معتمد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A33FC2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D1C905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19B2F6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46C197CF" w14:textId="77777777" w:rsidTr="001A6805">
        <w:trPr>
          <w:trHeight w:val="2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EFBFEE5" w14:textId="77777777" w:rsidR="003D55B3" w:rsidRPr="003B71CA" w:rsidRDefault="003D55B3" w:rsidP="001A6805">
            <w:pPr>
              <w:pStyle w:val="TT9pt"/>
              <w:bidi/>
              <w:spacing w:before="36" w:after="36"/>
              <w:rPr>
                <w:rFonts w:asciiTheme="minorBidi" w:hAnsiTheme="minorBidi" w:cstheme="minorBidi"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46E4F9D" w14:textId="77777777" w:rsidR="003D55B3" w:rsidRPr="00171410" w:rsidRDefault="003D55B3" w:rsidP="001A6805">
            <w:pPr>
              <w:pStyle w:val="TT9pt"/>
              <w:bidi/>
              <w:spacing w:before="36" w:after="36"/>
              <w:rPr>
                <w:b/>
                <w:bCs/>
              </w:rPr>
            </w:pPr>
            <w:r w:rsidRPr="00171410">
              <w:rPr>
                <w:b/>
                <w:bCs/>
                <w:rtl/>
                <w:lang w:eastAsia="ar"/>
              </w:rPr>
              <w:t>جاهزية النظام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6F10B42" w14:textId="77777777" w:rsidR="003D55B3" w:rsidRPr="0093784F" w:rsidRDefault="003D55B3" w:rsidP="001A6805">
            <w:pPr>
              <w:bidi/>
              <w:ind w:left="65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849B8EB" w14:textId="77777777" w:rsidR="003D55B3" w:rsidRPr="0093784F" w:rsidRDefault="003D55B3" w:rsidP="001A6805">
            <w:pPr>
              <w:bidi/>
              <w:ind w:left="65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F47F653" w14:textId="77777777" w:rsidR="003D55B3" w:rsidRPr="0093784F" w:rsidRDefault="003D55B3" w:rsidP="001A6805">
            <w:pPr>
              <w:bidi/>
              <w:ind w:left="65"/>
              <w:jc w:val="left"/>
              <w:rPr>
                <w:rFonts w:cs="Arial"/>
                <w:color w:val="000000"/>
              </w:rPr>
            </w:pPr>
          </w:p>
        </w:tc>
      </w:tr>
      <w:tr w:rsidR="003D55B3" w:rsidRPr="0093784F" w14:paraId="42AEAEB0" w14:textId="77777777" w:rsidTr="001A6805">
        <w:trPr>
          <w:trHeight w:val="35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E9A8E2" w14:textId="77777777" w:rsidR="003D55B3" w:rsidRPr="003B71CA" w:rsidRDefault="003D55B3" w:rsidP="001A6805">
            <w:pPr>
              <w:pStyle w:val="TT9pt"/>
              <w:bidi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19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0A0EC" w14:textId="77777777" w:rsidR="003D55B3" w:rsidRPr="00C0102A" w:rsidRDefault="003D55B3" w:rsidP="001A6805">
            <w:pPr>
              <w:pStyle w:val="TT9pt"/>
              <w:bidi/>
              <w:spacing w:before="36" w:after="36"/>
            </w:pPr>
            <w:r w:rsidRPr="00FC7FD0">
              <w:rPr>
                <w:rtl/>
                <w:lang w:eastAsia="ar"/>
              </w:rPr>
              <w:t>هاتف من أجل اتصالات الطوارئ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2A47C4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0FEF5E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5E8F5D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16BEAB13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706FDA" w14:textId="77777777" w:rsidR="003D55B3" w:rsidRPr="003B71CA" w:rsidRDefault="003D55B3" w:rsidP="001A6805">
            <w:pPr>
              <w:pStyle w:val="TT9pt"/>
              <w:bidi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21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FD6D5" w14:textId="77777777" w:rsidR="003D55B3" w:rsidRPr="00C0102A" w:rsidRDefault="003D55B3" w:rsidP="001A6805">
            <w:pPr>
              <w:pStyle w:val="TT9pt"/>
              <w:bidi/>
              <w:spacing w:before="36" w:after="36"/>
            </w:pPr>
            <w:r w:rsidRPr="00FC7FD0">
              <w:rPr>
                <w:rtl/>
                <w:lang w:eastAsia="ar"/>
              </w:rPr>
              <w:t>الإضاءة في حالات الطوارئ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61A503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0432D6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1F3846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71292D7B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B5C2FB" w14:textId="77777777" w:rsidR="003D55B3" w:rsidRPr="003B71CA" w:rsidRDefault="003D55B3" w:rsidP="001A6805">
            <w:pPr>
              <w:pStyle w:val="TT9pt"/>
              <w:bidi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22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05F12B" w14:textId="77777777" w:rsidR="003D55B3" w:rsidRPr="00C0102A" w:rsidRDefault="003D55B3" w:rsidP="001A6805">
            <w:pPr>
              <w:pStyle w:val="TT9pt"/>
              <w:bidi/>
              <w:spacing w:before="36" w:after="36"/>
            </w:pPr>
            <w:r w:rsidRPr="00FC7FD0">
              <w:rPr>
                <w:rtl/>
                <w:lang w:eastAsia="ar"/>
              </w:rPr>
              <w:t>أرقام الهاتف للاتصال أثناء الطوارئ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020498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770C5D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22411F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65CA8D49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C2C51D" w14:textId="77777777" w:rsidR="003D55B3" w:rsidRPr="003B71CA" w:rsidRDefault="003D55B3" w:rsidP="001A6805">
            <w:pPr>
              <w:pStyle w:val="TT9pt"/>
              <w:bidi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23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0C612" w14:textId="77777777" w:rsidR="003D55B3" w:rsidRPr="00C0102A" w:rsidRDefault="003D55B3" w:rsidP="001A6805">
            <w:pPr>
              <w:pStyle w:val="TT9pt"/>
              <w:bidi/>
              <w:spacing w:before="36" w:after="36"/>
            </w:pPr>
            <w:r w:rsidRPr="00FC7FD0">
              <w:rPr>
                <w:rtl/>
                <w:lang w:eastAsia="ar"/>
              </w:rPr>
              <w:t>الشهادة المقدمة من مفتش المصعد/مفتش المصنع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8B86E5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C2B776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051385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5A135D56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9B1DA9" w14:textId="77777777" w:rsidR="003D55B3" w:rsidRPr="003B71CA" w:rsidRDefault="003D55B3" w:rsidP="001A6805">
            <w:pPr>
              <w:pStyle w:val="TT9pt"/>
              <w:bidi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24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CDA4B4" w14:textId="77777777" w:rsidR="003D55B3" w:rsidRPr="00C0102A" w:rsidRDefault="003D55B3" w:rsidP="001A6805">
            <w:pPr>
              <w:pStyle w:val="TT9pt"/>
              <w:bidi/>
              <w:spacing w:before="36" w:after="36"/>
            </w:pPr>
            <w:r w:rsidRPr="00FC7FD0">
              <w:rPr>
                <w:rtl/>
                <w:lang w:eastAsia="ar"/>
              </w:rPr>
              <w:t>القدرة الاستيعابية بالكيلو جرام/عدد الركاب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344BBC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4A2391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435B53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36AEA202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F09272" w14:textId="77777777" w:rsidR="003D55B3" w:rsidRPr="003B71CA" w:rsidRDefault="003D55B3" w:rsidP="001A6805">
            <w:pPr>
              <w:pStyle w:val="TT9pt"/>
              <w:bidi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25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EEFF7" w14:textId="77777777" w:rsidR="003D55B3" w:rsidRPr="00C0102A" w:rsidRDefault="003D55B3" w:rsidP="001A6805">
            <w:pPr>
              <w:pStyle w:val="TT9pt"/>
              <w:bidi/>
              <w:spacing w:before="36" w:after="36"/>
            </w:pPr>
            <w:r w:rsidRPr="00C0102A">
              <w:rPr>
                <w:rtl/>
                <w:lang w:eastAsia="ar"/>
              </w:rPr>
              <w:t>فحص الأدوات المطلوبة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B89453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1EF377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6F08BA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46391CE3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8A09C8" w14:textId="77777777" w:rsidR="003D55B3" w:rsidRPr="003B71CA" w:rsidRDefault="003D55B3" w:rsidP="001A6805">
            <w:pPr>
              <w:pStyle w:val="TT9pt"/>
              <w:bidi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26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61C71" w14:textId="77777777" w:rsidR="003D55B3" w:rsidRPr="00C0102A" w:rsidRDefault="003D55B3" w:rsidP="001A6805">
            <w:pPr>
              <w:pStyle w:val="TT9pt"/>
              <w:bidi/>
              <w:spacing w:before="36" w:after="36"/>
            </w:pPr>
            <w:r>
              <w:rPr>
                <w:rtl/>
                <w:lang w:eastAsia="ar"/>
              </w:rPr>
              <w:t>لتحقق من إغلاق مصادر الطاقة ووضع لافتات عليها (</w:t>
            </w:r>
            <w:r>
              <w:rPr>
                <w:lang w:eastAsia="ar" w:bidi="en-US"/>
              </w:rPr>
              <w:t>LOTO</w:t>
            </w:r>
            <w:r>
              <w:rPr>
                <w:rtl/>
                <w:lang w:eastAsia="ar"/>
              </w:rPr>
              <w:t xml:space="preserve">) </w:t>
            </w:r>
            <w:r w:rsidRPr="002609E5">
              <w:rPr>
                <w:sz w:val="16"/>
                <w:szCs w:val="16"/>
                <w:rtl/>
                <w:lang w:eastAsia="ar"/>
              </w:rPr>
              <w:t>تمت إزالة جميع أقفال وأجهزة المقاول المختص وشركة إدارة المرافق</w:t>
            </w:r>
            <w:r>
              <w:rPr>
                <w:rtl/>
                <w:lang w:eastAsia="ar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9DEC45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7E0F5F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209676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64DEEDA4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15F926" w14:textId="77777777" w:rsidR="003D55B3" w:rsidRDefault="003D55B3" w:rsidP="001A6805">
            <w:pPr>
              <w:pStyle w:val="TT9pt"/>
              <w:bidi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27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3E1A0" w14:textId="77777777" w:rsidR="003D55B3" w:rsidRPr="00C0102A" w:rsidRDefault="003D55B3" w:rsidP="001A6805">
            <w:pPr>
              <w:pStyle w:val="TT9pt"/>
              <w:bidi/>
              <w:spacing w:before="36" w:after="36"/>
            </w:pPr>
            <w:r>
              <w:rPr>
                <w:rtl/>
                <w:lang w:eastAsia="ar"/>
              </w:rPr>
              <w:t>التأكد من التوافق مع المخططات ونظام إدارة الأعمال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F38128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AEA0B1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5772E0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31387FE1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4F8691" w14:textId="77777777" w:rsidR="003D55B3" w:rsidRDefault="003D55B3" w:rsidP="001A6805">
            <w:pPr>
              <w:pStyle w:val="TT9pt"/>
              <w:bidi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28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A4849" w14:textId="77777777" w:rsidR="003D55B3" w:rsidRDefault="003D55B3" w:rsidP="001A6805">
            <w:pPr>
              <w:pStyle w:val="TT9pt"/>
              <w:bidi/>
              <w:spacing w:before="36" w:after="36"/>
            </w:pPr>
            <w:r w:rsidRPr="00D64AA9">
              <w:rPr>
                <w:rtl/>
                <w:lang w:eastAsia="ar"/>
              </w:rPr>
              <w:t>التحقق من نظافة جميع المناطق والمخارج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E3E9AA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88141A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77C7CA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5A784DEE" w14:textId="77777777" w:rsidTr="001A6805">
        <w:trPr>
          <w:trHeight w:val="26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5F8EA48B" w14:textId="77777777" w:rsidR="003D55B3" w:rsidRPr="003B71CA" w:rsidRDefault="003D55B3" w:rsidP="001A6805">
            <w:pPr>
              <w:pStyle w:val="TT9pt"/>
              <w:bidi/>
              <w:spacing w:before="36" w:after="36"/>
              <w:rPr>
                <w:rFonts w:asciiTheme="minorBidi" w:hAnsiTheme="minorBidi" w:cstheme="minorBidi"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E4B3F1C" w14:textId="77777777" w:rsidR="003D55B3" w:rsidRPr="004E44DC" w:rsidRDefault="003D55B3" w:rsidP="001A6805">
            <w:pPr>
              <w:pStyle w:val="TT9pt"/>
              <w:bidi/>
              <w:spacing w:before="36" w:after="36"/>
              <w:rPr>
                <w:b/>
                <w:bCs/>
              </w:rPr>
            </w:pPr>
            <w:r w:rsidRPr="004E44DC">
              <w:rPr>
                <w:b/>
                <w:bCs/>
                <w:rtl/>
                <w:lang w:eastAsia="ar"/>
              </w:rPr>
              <w:t xml:space="preserve">إجراءات الفحص قبل البدء 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7C1147A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53B572D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08C1E6F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</w:tr>
      <w:tr w:rsidR="003D55B3" w:rsidRPr="0093784F" w14:paraId="55D2E86D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5299D9" w14:textId="77777777" w:rsidR="003D55B3" w:rsidRPr="003B71CA" w:rsidRDefault="003D55B3" w:rsidP="001A6805">
            <w:pPr>
              <w:pStyle w:val="TT9pt"/>
              <w:bidi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29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E4F35E" w14:textId="77777777" w:rsidR="003D55B3" w:rsidRPr="00C0102A" w:rsidRDefault="003D55B3" w:rsidP="001A6805">
            <w:pPr>
              <w:pStyle w:val="TT9pt"/>
              <w:bidi/>
              <w:spacing w:before="36" w:after="36"/>
            </w:pPr>
            <w:r>
              <w:rPr>
                <w:rtl/>
                <w:lang w:eastAsia="ar"/>
              </w:rPr>
              <w:t>التحقق من خلو النظام من الأعطال والإنذارات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595FAD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B83382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9CDCE5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3770BBBD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2B7006" w14:textId="77777777" w:rsidR="003D55B3" w:rsidRPr="003B71CA" w:rsidRDefault="003D55B3" w:rsidP="001A6805">
            <w:pPr>
              <w:pStyle w:val="TT9pt"/>
              <w:bidi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tl/>
                <w:lang w:eastAsia="ar"/>
              </w:rPr>
              <w:t>30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54229" w14:textId="77777777" w:rsidR="003D55B3" w:rsidRPr="00C0102A" w:rsidRDefault="003D55B3" w:rsidP="001A6805">
            <w:pPr>
              <w:pStyle w:val="TT9pt"/>
              <w:bidi/>
              <w:spacing w:before="36" w:after="36"/>
            </w:pPr>
            <w:r>
              <w:rPr>
                <w:rtl/>
                <w:lang w:eastAsia="ar"/>
              </w:rPr>
              <w:t>توفّر إجراءات بدء التشغيل الصادرة عن شركة تصنيع المعدات الأصلية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7810A3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A230CDE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B15759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51604FED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DF034B" w14:textId="77777777" w:rsidR="003D55B3" w:rsidRPr="003B71CA" w:rsidRDefault="003D55B3" w:rsidP="001A6805">
            <w:pPr>
              <w:pStyle w:val="TT9pt"/>
              <w:bidi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tl/>
                <w:lang w:eastAsia="ar"/>
              </w:rPr>
              <w:t>31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E58F1" w14:textId="77777777" w:rsidR="003D55B3" w:rsidRPr="00C0102A" w:rsidRDefault="003D55B3" w:rsidP="001A6805">
            <w:pPr>
              <w:pStyle w:val="TT9pt"/>
              <w:bidi/>
              <w:spacing w:before="36" w:after="36"/>
            </w:pPr>
            <w:r>
              <w:rPr>
                <w:rtl/>
                <w:lang w:eastAsia="ar"/>
              </w:rPr>
              <w:t xml:space="preserve">يتم توفير حواجز/أغطية لمنع الحوادث 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7F709C3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3E737B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E0EFE6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7CF26040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E71D39" w14:textId="77777777" w:rsidR="003D55B3" w:rsidRPr="003B71CA" w:rsidRDefault="003D55B3" w:rsidP="001A6805">
            <w:pPr>
              <w:pStyle w:val="TT9pt"/>
              <w:bidi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tl/>
                <w:lang w:eastAsia="ar"/>
              </w:rPr>
              <w:t>32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5903A7" w14:textId="77777777" w:rsidR="003D55B3" w:rsidRPr="00C0102A" w:rsidRDefault="003D55B3" w:rsidP="001A6805">
            <w:pPr>
              <w:pStyle w:val="TT9pt"/>
              <w:bidi/>
              <w:spacing w:before="36" w:after="36"/>
            </w:pPr>
            <w:r>
              <w:rPr>
                <w:rtl/>
                <w:lang w:eastAsia="ar"/>
              </w:rPr>
              <w:t>جميع المعدات والآلات المتحركة والأجزاء الدوارة محمية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EDDF88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A53149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607EEE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474C7DCD" w14:textId="77777777" w:rsidTr="001A6805">
        <w:trPr>
          <w:trHeight w:val="27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9638336" w14:textId="77777777" w:rsidR="003D55B3" w:rsidRPr="00171410" w:rsidRDefault="003D55B3" w:rsidP="001A6805">
            <w:pPr>
              <w:pStyle w:val="TT9pt"/>
              <w:bidi/>
              <w:spacing w:before="36" w:after="36"/>
              <w:rPr>
                <w:b/>
                <w:bCs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9ADBA81" w14:textId="77777777" w:rsidR="003D55B3" w:rsidRPr="004E44DC" w:rsidRDefault="003D55B3" w:rsidP="001A6805">
            <w:pPr>
              <w:pStyle w:val="TT9pt"/>
              <w:bidi/>
              <w:spacing w:before="36" w:after="36"/>
              <w:rPr>
                <w:b/>
                <w:bCs/>
              </w:rPr>
            </w:pPr>
            <w:r w:rsidRPr="004E44DC">
              <w:rPr>
                <w:b/>
                <w:bCs/>
                <w:rtl/>
                <w:lang w:eastAsia="ar"/>
              </w:rPr>
              <w:t xml:space="preserve">إجراءات الفحص عند البدء 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8D8EBDD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4DD40A5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705DF18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</w:tr>
      <w:tr w:rsidR="003D55B3" w:rsidRPr="0093784F" w14:paraId="2C072413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82F265" w14:textId="77777777" w:rsidR="003D55B3" w:rsidRPr="00CC5767" w:rsidRDefault="003D55B3" w:rsidP="001A6805">
            <w:pPr>
              <w:pStyle w:val="TT9pt"/>
              <w:bidi/>
              <w:spacing w:before="36" w:after="36"/>
            </w:pPr>
            <w:r>
              <w:rPr>
                <w:rtl/>
                <w:lang w:eastAsia="ar"/>
              </w:rPr>
              <w:t>33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9ED20" w14:textId="77777777" w:rsidR="003D55B3" w:rsidRPr="00C0102A" w:rsidRDefault="003D55B3" w:rsidP="001A6805">
            <w:pPr>
              <w:pStyle w:val="TT9pt"/>
              <w:bidi/>
              <w:spacing w:before="36" w:after="36"/>
            </w:pPr>
            <w:r>
              <w:rPr>
                <w:rtl/>
                <w:lang w:eastAsia="ar"/>
              </w:rPr>
              <w:t>وسائل الرفع الآمنة (القدرات، قفل الخطاف) متاح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2AB5B2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895C08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9C8E2C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13529FFA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FFAA92" w14:textId="77777777" w:rsidR="003D55B3" w:rsidRPr="00CC5767" w:rsidRDefault="003D55B3" w:rsidP="001A6805">
            <w:pPr>
              <w:pStyle w:val="TT9pt"/>
              <w:bidi/>
              <w:spacing w:before="36" w:after="36"/>
            </w:pPr>
            <w:r>
              <w:rPr>
                <w:rtl/>
                <w:lang w:eastAsia="ar"/>
              </w:rPr>
              <w:t>34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3F6952" w14:textId="77777777" w:rsidR="003D55B3" w:rsidRPr="00C0102A" w:rsidRDefault="003D55B3" w:rsidP="001A6805">
            <w:pPr>
              <w:pStyle w:val="TT9pt"/>
              <w:bidi/>
              <w:spacing w:before="36" w:after="36"/>
            </w:pPr>
            <w:r w:rsidRPr="00C0102A">
              <w:rPr>
                <w:rtl/>
                <w:lang w:eastAsia="ar"/>
              </w:rPr>
              <w:t>تفقّد نظام الإنذار/ التحذير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B8572A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F4C125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A28EF1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02D23D52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CFE6ED" w14:textId="77777777" w:rsidR="003D55B3" w:rsidRPr="00CC5767" w:rsidRDefault="003D55B3" w:rsidP="001A6805">
            <w:pPr>
              <w:pStyle w:val="TT9pt"/>
              <w:bidi/>
              <w:spacing w:before="36" w:after="36"/>
            </w:pPr>
            <w:r>
              <w:rPr>
                <w:rtl/>
                <w:lang w:eastAsia="ar"/>
              </w:rPr>
              <w:lastRenderedPageBreak/>
              <w:t>35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AF946" w14:textId="77777777" w:rsidR="003D55B3" w:rsidRPr="00C0102A" w:rsidRDefault="003D55B3" w:rsidP="001A6805">
            <w:pPr>
              <w:pStyle w:val="TT9pt"/>
              <w:bidi/>
              <w:spacing w:before="36" w:after="36"/>
            </w:pPr>
            <w:r>
              <w:rPr>
                <w:rtl/>
                <w:lang w:eastAsia="ar"/>
              </w:rPr>
              <w:t>يتم الاحتفاظ بالزيوت ومواد التشحيم الأخرى في حاويات مقاومة للانسكاب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99D0D7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ED9CD9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A71B62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1429E05D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87278A" w14:textId="77777777" w:rsidR="003D55B3" w:rsidRPr="00CC5767" w:rsidRDefault="003D55B3" w:rsidP="001A6805">
            <w:pPr>
              <w:pStyle w:val="TT9pt"/>
              <w:bidi/>
              <w:spacing w:before="36" w:after="36"/>
            </w:pPr>
            <w:r>
              <w:rPr>
                <w:rtl/>
                <w:lang w:eastAsia="ar"/>
              </w:rPr>
              <w:t>36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4B9AE" w14:textId="77777777" w:rsidR="003D55B3" w:rsidRPr="00C0102A" w:rsidRDefault="003D55B3" w:rsidP="001A6805">
            <w:pPr>
              <w:pStyle w:val="TT9pt"/>
              <w:bidi/>
              <w:spacing w:before="36" w:after="36"/>
            </w:pPr>
            <w:r w:rsidRPr="0011491B">
              <w:rPr>
                <w:rtl/>
                <w:lang w:eastAsia="ar"/>
              </w:rPr>
              <w:t>منظم السرعة يعمل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53F997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A9AE43B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328520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47165C4D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910B0E" w14:textId="77777777" w:rsidR="003D55B3" w:rsidRPr="00CC5767" w:rsidRDefault="003D55B3" w:rsidP="001A6805">
            <w:pPr>
              <w:pStyle w:val="TT9pt"/>
              <w:bidi/>
              <w:spacing w:before="36" w:after="36"/>
            </w:pPr>
            <w:r>
              <w:rPr>
                <w:b/>
                <w:bCs/>
                <w:rtl/>
                <w:lang w:eastAsia="ar"/>
              </w:rPr>
              <w:t>37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1E590" w14:textId="77777777" w:rsidR="003D55B3" w:rsidRPr="00C0102A" w:rsidRDefault="003D55B3" w:rsidP="001A6805">
            <w:pPr>
              <w:pStyle w:val="TT9pt"/>
              <w:bidi/>
              <w:spacing w:before="36" w:after="36"/>
            </w:pPr>
            <w:r w:rsidRPr="00C0102A">
              <w:rPr>
                <w:rtl/>
                <w:lang w:eastAsia="ar"/>
              </w:rPr>
              <w:t>التحقق من العمليات التشغيلية للمحطة أو النظام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B0981B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C83900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3F6BC6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51131E08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DFD9DA" w14:textId="77777777" w:rsidR="003D55B3" w:rsidRDefault="003D55B3" w:rsidP="001A6805">
            <w:pPr>
              <w:pStyle w:val="TT9pt"/>
              <w:bidi/>
              <w:spacing w:before="36" w:after="36"/>
              <w:rPr>
                <w:b/>
                <w:bCs/>
              </w:rPr>
            </w:pPr>
            <w:r>
              <w:rPr>
                <w:rtl/>
                <w:lang w:eastAsia="ar"/>
              </w:rPr>
              <w:t>38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55EE9" w14:textId="77777777" w:rsidR="003D55B3" w:rsidRPr="00C0102A" w:rsidRDefault="003D55B3" w:rsidP="001A6805">
            <w:pPr>
              <w:pStyle w:val="TT9pt"/>
              <w:bidi/>
              <w:spacing w:before="36" w:after="36"/>
            </w:pPr>
            <w:r>
              <w:rPr>
                <w:rtl/>
                <w:lang w:eastAsia="ar"/>
              </w:rPr>
              <w:t xml:space="preserve">اكتمل فحص تشغيل المصعد قبل العودة للخدمة واعتماده 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06B48A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48C5D6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DA62F5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54DD5CED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73E841" w14:textId="77777777" w:rsidR="003D55B3" w:rsidRPr="00CC5767" w:rsidRDefault="003D55B3" w:rsidP="001A6805">
            <w:pPr>
              <w:pStyle w:val="TT9pt"/>
              <w:bidi/>
              <w:spacing w:before="36" w:after="36"/>
            </w:pPr>
            <w:r>
              <w:rPr>
                <w:rtl/>
                <w:lang w:eastAsia="ar"/>
              </w:rPr>
              <w:t>39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1ED2A" w14:textId="77777777" w:rsidR="003D55B3" w:rsidRPr="00C0102A" w:rsidRDefault="003D55B3" w:rsidP="001A6805">
            <w:pPr>
              <w:pStyle w:val="TT9pt"/>
              <w:bidi/>
              <w:spacing w:before="36" w:after="36"/>
            </w:pPr>
            <w:r>
              <w:rPr>
                <w:rtl/>
                <w:lang w:eastAsia="ar"/>
              </w:rPr>
              <w:t>مفتاح إيقاف الطوارئ يسهل الوصول إليه وتحديده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143F26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C754F2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128DFA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1EB7AD9E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42D746" w14:textId="77777777" w:rsidR="003D55B3" w:rsidRPr="00CC5767" w:rsidRDefault="003D55B3" w:rsidP="001A6805">
            <w:pPr>
              <w:pStyle w:val="TT9pt"/>
              <w:bidi/>
              <w:spacing w:before="36" w:after="36"/>
            </w:pPr>
            <w:r>
              <w:rPr>
                <w:rtl/>
                <w:lang w:eastAsia="ar"/>
              </w:rPr>
              <w:t>40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4976D6" w14:textId="77777777" w:rsidR="003D55B3" w:rsidRPr="00C0102A" w:rsidRDefault="003D55B3" w:rsidP="001A6805">
            <w:pPr>
              <w:pStyle w:val="TT9pt"/>
              <w:bidi/>
              <w:spacing w:before="36" w:after="36"/>
            </w:pPr>
            <w:r w:rsidRPr="006704EE">
              <w:rPr>
                <w:rtl/>
                <w:lang w:eastAsia="ar"/>
              </w:rPr>
              <w:t>التحقق من عمل النظام واتصاله بالإنترنت (معاينة الأسباب والآثار لنظام إدارة المباني)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60EAD9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1E7161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F07B51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3E839DAB" w14:textId="77777777" w:rsidTr="001A6805">
        <w:trPr>
          <w:trHeight w:val="27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78C3C0D" w14:textId="77777777" w:rsidR="003D55B3" w:rsidRPr="00CC5767" w:rsidRDefault="003D55B3" w:rsidP="001A6805">
            <w:pPr>
              <w:pStyle w:val="TT9pt"/>
              <w:bidi/>
              <w:spacing w:before="36" w:after="36"/>
              <w:rPr>
                <w:b/>
                <w:bCs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9E8744C" w14:textId="77777777" w:rsidR="003D55B3" w:rsidRPr="004E44DC" w:rsidRDefault="003D55B3" w:rsidP="001A6805">
            <w:pPr>
              <w:pStyle w:val="TT9pt"/>
              <w:bidi/>
              <w:spacing w:before="36" w:after="36"/>
              <w:rPr>
                <w:b/>
                <w:bCs/>
              </w:rPr>
            </w:pPr>
            <w:r w:rsidRPr="004E44DC">
              <w:rPr>
                <w:b/>
                <w:bCs/>
                <w:rtl/>
                <w:lang w:eastAsia="ar"/>
              </w:rPr>
              <w:t>الإشعارات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5C25C94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C6672DC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21511447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</w:p>
        </w:tc>
      </w:tr>
      <w:tr w:rsidR="003D55B3" w:rsidRPr="0093784F" w14:paraId="3E4926DF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447399" w14:textId="77777777" w:rsidR="003D55B3" w:rsidRPr="00CC5767" w:rsidRDefault="003D55B3" w:rsidP="001A6805">
            <w:pPr>
              <w:pStyle w:val="TT9pt"/>
              <w:bidi/>
              <w:spacing w:before="36" w:after="36"/>
            </w:pPr>
            <w:r>
              <w:rPr>
                <w:rtl/>
                <w:lang w:eastAsia="ar"/>
              </w:rPr>
              <w:t>41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3A38E" w14:textId="77777777" w:rsidR="003D55B3" w:rsidRPr="00C0102A" w:rsidRDefault="003D55B3" w:rsidP="001A6805">
            <w:pPr>
              <w:pStyle w:val="TT9pt"/>
              <w:bidi/>
              <w:spacing w:before="36" w:after="36"/>
            </w:pPr>
            <w:r>
              <w:rPr>
                <w:rtl/>
                <w:lang w:eastAsia="ar"/>
              </w:rPr>
              <w:t>رؤساء الإدارات (إدارة المرافق)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76326F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79C0D6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E7BCF6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1D13F4DA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651C72" w14:textId="77777777" w:rsidR="003D55B3" w:rsidRPr="00CC5767" w:rsidRDefault="003D55B3" w:rsidP="001A6805">
            <w:pPr>
              <w:pStyle w:val="TT9pt"/>
              <w:bidi/>
              <w:spacing w:before="36" w:after="36"/>
            </w:pPr>
            <w:r>
              <w:rPr>
                <w:rtl/>
                <w:lang w:eastAsia="ar"/>
              </w:rPr>
              <w:t>42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0F651" w14:textId="77777777" w:rsidR="003D55B3" w:rsidRPr="00C0102A" w:rsidRDefault="003D55B3" w:rsidP="001A6805">
            <w:pPr>
              <w:pStyle w:val="TT9pt"/>
              <w:bidi/>
              <w:spacing w:before="36" w:after="36"/>
            </w:pPr>
            <w:r>
              <w:rPr>
                <w:rtl/>
                <w:lang w:eastAsia="ar"/>
              </w:rPr>
              <w:t>نظام إدارة المرافق بمساعدة الحاسوب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F63E0B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B703D0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1A17E7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07784949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A51375" w14:textId="77777777" w:rsidR="003D55B3" w:rsidRPr="00CC5767" w:rsidRDefault="003D55B3" w:rsidP="001A6805">
            <w:pPr>
              <w:pStyle w:val="TT9pt"/>
              <w:bidi/>
              <w:spacing w:before="36" w:after="36"/>
            </w:pPr>
            <w:r>
              <w:rPr>
                <w:rtl/>
                <w:lang w:eastAsia="ar"/>
              </w:rPr>
              <w:t>43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83530" w14:textId="77777777" w:rsidR="003D55B3" w:rsidRPr="00C0102A" w:rsidRDefault="003D55B3" w:rsidP="001A6805">
            <w:pPr>
              <w:pStyle w:val="TT9pt"/>
              <w:bidi/>
              <w:spacing w:before="36" w:after="36"/>
            </w:pPr>
            <w:r w:rsidRPr="00C0102A">
              <w:rPr>
                <w:rtl/>
                <w:lang w:eastAsia="ar"/>
              </w:rPr>
              <w:t>إعداد التقارير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4D496D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06D662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5B23C7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70D36147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A02DA4" w14:textId="77777777" w:rsidR="003D55B3" w:rsidRPr="00CC5767" w:rsidRDefault="003D55B3" w:rsidP="001A6805">
            <w:pPr>
              <w:pStyle w:val="TT9pt"/>
              <w:bidi/>
              <w:spacing w:before="36" w:after="36"/>
            </w:pPr>
            <w:r>
              <w:rPr>
                <w:rtl/>
                <w:lang w:eastAsia="ar"/>
              </w:rPr>
              <w:t>44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3C84B" w14:textId="77777777" w:rsidR="003D55B3" w:rsidRPr="00C0102A" w:rsidRDefault="003D55B3" w:rsidP="001A6805">
            <w:pPr>
              <w:pStyle w:val="TT9pt"/>
              <w:bidi/>
              <w:spacing w:before="36" w:after="36"/>
            </w:pPr>
            <w:r>
              <w:rPr>
                <w:rtl/>
                <w:lang w:eastAsia="ar"/>
              </w:rPr>
              <w:t>التحقق من إخطار المستخدم النهائي / الجهات المعنية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427A54F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FDAD27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E888C3" w14:textId="77777777" w:rsidR="003D55B3" w:rsidRPr="0093784F" w:rsidRDefault="003D55B3" w:rsidP="001A6805">
            <w:pPr>
              <w:bidi/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60050">
              <w:rPr>
                <w:rFonts w:cs="Arial"/>
                <w:color w:val="000000"/>
                <w:rtl/>
                <w:lang w:eastAsia="ar"/>
              </w:rPr>
            </w:r>
            <w:r w:rsidR="008600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D55B3" w:rsidRPr="0093784F" w14:paraId="7763907F" w14:textId="77777777" w:rsidTr="001A6805">
        <w:trPr>
          <w:trHeight w:val="10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7847C2B9" w14:textId="77777777" w:rsidR="003D55B3" w:rsidRPr="0093784F" w:rsidRDefault="003D55B3" w:rsidP="001A6805">
            <w:pPr>
              <w:pStyle w:val="THWhite"/>
              <w:bidi/>
              <w:spacing w:before="36" w:after="36"/>
            </w:pPr>
            <w:r w:rsidRPr="0093784F">
              <w:rPr>
                <w:rtl/>
                <w:lang w:eastAsia="ar"/>
              </w:rPr>
              <w:t>الرقم</w:t>
            </w:r>
          </w:p>
        </w:tc>
        <w:tc>
          <w:tcPr>
            <w:tcW w:w="3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74061CA1" w14:textId="6EA435A9" w:rsidR="003D55B3" w:rsidRPr="0093784F" w:rsidRDefault="003D55B3" w:rsidP="001A6805">
            <w:pPr>
              <w:pStyle w:val="THWhite"/>
              <w:bidi/>
              <w:spacing w:before="36" w:after="36"/>
            </w:pPr>
            <w:r w:rsidRPr="0093784F">
              <w:rPr>
                <w:rtl/>
                <w:lang w:eastAsia="ar"/>
              </w:rPr>
              <w:t>ملاحظات المُراجع</w:t>
            </w:r>
          </w:p>
        </w:tc>
        <w:tc>
          <w:tcPr>
            <w:tcW w:w="457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29853C35" w14:textId="77777777" w:rsidR="003D55B3" w:rsidRPr="0093784F" w:rsidRDefault="003D55B3" w:rsidP="001A6805">
            <w:pPr>
              <w:pStyle w:val="THWhite"/>
              <w:bidi/>
              <w:spacing w:before="36" w:after="36"/>
            </w:pPr>
            <w:r w:rsidRPr="0093784F">
              <w:rPr>
                <w:rtl/>
                <w:lang w:eastAsia="ar"/>
              </w:rPr>
              <w:t>القرار</w:t>
            </w:r>
          </w:p>
        </w:tc>
      </w:tr>
      <w:tr w:rsidR="003D55B3" w:rsidRPr="0093784F" w14:paraId="6EB01C99" w14:textId="77777777" w:rsidTr="001A6805">
        <w:trPr>
          <w:trHeight w:val="10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AB50C6" w14:textId="77777777" w:rsidR="003D55B3" w:rsidRPr="0093784F" w:rsidRDefault="003D55B3" w:rsidP="001A6805">
            <w:pPr>
              <w:pStyle w:val="TT9pt"/>
              <w:bidi/>
              <w:spacing w:before="36" w:after="36"/>
            </w:pPr>
          </w:p>
        </w:tc>
        <w:tc>
          <w:tcPr>
            <w:tcW w:w="3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46807D" w14:textId="77777777" w:rsidR="003D55B3" w:rsidRPr="0093784F" w:rsidRDefault="003D55B3" w:rsidP="001A6805">
            <w:pPr>
              <w:pStyle w:val="TT9pt"/>
              <w:bidi/>
              <w:spacing w:before="36" w:after="36"/>
            </w:pPr>
          </w:p>
        </w:tc>
        <w:tc>
          <w:tcPr>
            <w:tcW w:w="457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1CF7" w14:textId="77777777" w:rsidR="003D55B3" w:rsidRPr="0093784F" w:rsidRDefault="003D55B3" w:rsidP="001A6805">
            <w:pPr>
              <w:pStyle w:val="TT9pt"/>
              <w:bidi/>
              <w:spacing w:before="36" w:after="36"/>
            </w:pPr>
          </w:p>
        </w:tc>
      </w:tr>
      <w:tr w:rsidR="003D55B3" w:rsidRPr="0093784F" w14:paraId="02512696" w14:textId="77777777" w:rsidTr="001A6805">
        <w:trPr>
          <w:trHeight w:val="10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4616EF" w14:textId="77777777" w:rsidR="003D55B3" w:rsidRPr="0093784F" w:rsidRDefault="003D55B3" w:rsidP="001A6805">
            <w:pPr>
              <w:pStyle w:val="TT9pt"/>
              <w:bidi/>
              <w:spacing w:before="36" w:after="36"/>
            </w:pPr>
          </w:p>
        </w:tc>
        <w:tc>
          <w:tcPr>
            <w:tcW w:w="3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EACAAF" w14:textId="77777777" w:rsidR="003D55B3" w:rsidRPr="0093784F" w:rsidRDefault="003D55B3" w:rsidP="001A6805">
            <w:pPr>
              <w:pStyle w:val="TT9pt"/>
              <w:bidi/>
              <w:spacing w:before="36" w:after="36"/>
            </w:pPr>
          </w:p>
        </w:tc>
        <w:tc>
          <w:tcPr>
            <w:tcW w:w="457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E58CA" w14:textId="77777777" w:rsidR="003D55B3" w:rsidRPr="0093784F" w:rsidRDefault="003D55B3" w:rsidP="001A6805">
            <w:pPr>
              <w:pStyle w:val="TT9pt"/>
              <w:bidi/>
              <w:spacing w:before="36" w:after="36"/>
            </w:pPr>
          </w:p>
        </w:tc>
      </w:tr>
      <w:tr w:rsidR="003D55B3" w:rsidRPr="0093784F" w14:paraId="52C2020B" w14:textId="77777777" w:rsidTr="001A6805">
        <w:trPr>
          <w:trHeight w:val="10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41FCDD" w14:textId="77777777" w:rsidR="003D55B3" w:rsidRPr="0093784F" w:rsidRDefault="003D55B3" w:rsidP="001A6805">
            <w:pPr>
              <w:pStyle w:val="TT9pt"/>
              <w:bidi/>
              <w:spacing w:before="36" w:after="36"/>
            </w:pPr>
          </w:p>
        </w:tc>
        <w:tc>
          <w:tcPr>
            <w:tcW w:w="3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EA937" w14:textId="77777777" w:rsidR="003D55B3" w:rsidRPr="0093784F" w:rsidRDefault="003D55B3" w:rsidP="001A6805">
            <w:pPr>
              <w:pStyle w:val="TT9pt"/>
              <w:bidi/>
              <w:spacing w:before="36" w:after="36"/>
            </w:pPr>
          </w:p>
        </w:tc>
        <w:tc>
          <w:tcPr>
            <w:tcW w:w="457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885C" w14:textId="77777777" w:rsidR="003D55B3" w:rsidRPr="0093784F" w:rsidRDefault="003D55B3" w:rsidP="001A6805">
            <w:pPr>
              <w:pStyle w:val="TT9pt"/>
              <w:bidi/>
              <w:spacing w:before="36" w:after="36"/>
            </w:pPr>
          </w:p>
        </w:tc>
      </w:tr>
      <w:tr w:rsidR="003D55B3" w:rsidRPr="0093784F" w14:paraId="65E5BAC0" w14:textId="77777777" w:rsidTr="001A6805">
        <w:trPr>
          <w:trHeight w:val="10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D54AEA" w14:textId="77777777" w:rsidR="003D55B3" w:rsidRPr="0093784F" w:rsidRDefault="003D55B3" w:rsidP="001A6805">
            <w:pPr>
              <w:pStyle w:val="TT9pt"/>
              <w:bidi/>
              <w:spacing w:before="36" w:after="36"/>
            </w:pPr>
          </w:p>
        </w:tc>
        <w:tc>
          <w:tcPr>
            <w:tcW w:w="3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7FAED" w14:textId="77777777" w:rsidR="003D55B3" w:rsidRPr="0093784F" w:rsidRDefault="003D55B3" w:rsidP="001A6805">
            <w:pPr>
              <w:pStyle w:val="TT9pt"/>
              <w:bidi/>
              <w:spacing w:before="36" w:after="36"/>
            </w:pPr>
          </w:p>
        </w:tc>
        <w:tc>
          <w:tcPr>
            <w:tcW w:w="457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431E" w14:textId="77777777" w:rsidR="003D55B3" w:rsidRPr="0093784F" w:rsidRDefault="003D55B3" w:rsidP="001A6805">
            <w:pPr>
              <w:pStyle w:val="TT9pt"/>
              <w:bidi/>
              <w:spacing w:before="36" w:after="36"/>
            </w:pPr>
          </w:p>
        </w:tc>
      </w:tr>
      <w:tr w:rsidR="003D55B3" w:rsidRPr="00171410" w14:paraId="5E8E6019" w14:textId="77777777" w:rsidTr="001A6805">
        <w:trPr>
          <w:trHeight w:val="102"/>
        </w:trPr>
        <w:tc>
          <w:tcPr>
            <w:tcW w:w="4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A4452" w14:textId="77777777" w:rsidR="003D55B3" w:rsidRPr="00171410" w:rsidRDefault="003D55B3" w:rsidP="001A6805">
            <w:pPr>
              <w:pStyle w:val="TT9pt"/>
              <w:bidi/>
              <w:spacing w:before="36" w:after="36"/>
            </w:pPr>
            <w:r w:rsidRPr="00171410">
              <w:rPr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4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DF33" w14:textId="77777777" w:rsidR="003D55B3" w:rsidRPr="00171410" w:rsidRDefault="003D55B3" w:rsidP="001A6805">
            <w:pPr>
              <w:pStyle w:val="TT9pt"/>
              <w:bidi/>
              <w:spacing w:before="36" w:after="36"/>
            </w:pPr>
            <w:r w:rsidRPr="00171410">
              <w:rPr>
                <w:rtl/>
                <w:lang w:eastAsia="ar"/>
              </w:rPr>
              <w:t>اسم الشخص القائم بالفحص / التوقيع والتاريخ:</w:t>
            </w:r>
          </w:p>
        </w:tc>
      </w:tr>
      <w:tr w:rsidR="003D55B3" w:rsidRPr="0093784F" w14:paraId="54261868" w14:textId="77777777" w:rsidTr="001A6805">
        <w:trPr>
          <w:trHeight w:val="467"/>
        </w:trPr>
        <w:tc>
          <w:tcPr>
            <w:tcW w:w="4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97E3E" w14:textId="77777777" w:rsidR="003D55B3" w:rsidRPr="0093784F" w:rsidRDefault="003D55B3" w:rsidP="001A6805">
            <w:pPr>
              <w:pStyle w:val="TT9pt"/>
              <w:bidi/>
              <w:spacing w:before="36" w:after="36"/>
            </w:pPr>
          </w:p>
        </w:tc>
        <w:tc>
          <w:tcPr>
            <w:tcW w:w="4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DE39" w14:textId="77777777" w:rsidR="003D55B3" w:rsidRPr="0093784F" w:rsidRDefault="003D55B3" w:rsidP="001A6805">
            <w:pPr>
              <w:pStyle w:val="TT9pt"/>
              <w:bidi/>
              <w:spacing w:before="36" w:after="36"/>
            </w:pPr>
          </w:p>
        </w:tc>
      </w:tr>
    </w:tbl>
    <w:p w14:paraId="41EBEF79" w14:textId="77777777" w:rsidR="00D6333D" w:rsidRDefault="00D6333D" w:rsidP="00D6333D">
      <w:pPr>
        <w:bidi/>
        <w:jc w:val="center"/>
        <w:rPr>
          <w:b/>
          <w:bCs/>
          <w:sz w:val="16"/>
          <w:szCs w:val="16"/>
        </w:rPr>
      </w:pPr>
    </w:p>
    <w:p w14:paraId="134ECBBA" w14:textId="77777777" w:rsidR="00D6333D" w:rsidRDefault="00D6333D" w:rsidP="00D6333D">
      <w:pPr>
        <w:bidi/>
      </w:pPr>
    </w:p>
    <w:p w14:paraId="50EA5F15" w14:textId="77777777" w:rsidR="00D6333D" w:rsidRDefault="00D6333D" w:rsidP="00D6333D">
      <w:pPr>
        <w:bidi/>
      </w:pPr>
    </w:p>
    <w:p w14:paraId="4A4E9187" w14:textId="77777777" w:rsidR="00D6333D" w:rsidRDefault="00D6333D" w:rsidP="00D6333D">
      <w:pPr>
        <w:bidi/>
      </w:pPr>
    </w:p>
    <w:p w14:paraId="4331CD45" w14:textId="77777777" w:rsidR="00D6333D" w:rsidRDefault="00D6333D" w:rsidP="00D6333D">
      <w:pPr>
        <w:bidi/>
      </w:pPr>
    </w:p>
    <w:p w14:paraId="689CB91D" w14:textId="77777777" w:rsidR="00D6333D" w:rsidRDefault="00D6333D" w:rsidP="00D6333D">
      <w:pPr>
        <w:bidi/>
      </w:pPr>
    </w:p>
    <w:p w14:paraId="5F7680B3" w14:textId="77777777" w:rsidR="00D6333D" w:rsidRDefault="00D6333D" w:rsidP="00D6333D">
      <w:pPr>
        <w:bidi/>
      </w:pPr>
    </w:p>
    <w:p w14:paraId="4DE82E5F" w14:textId="626BD7F9" w:rsidR="00D9452E" w:rsidRPr="00825778" w:rsidRDefault="00D9452E" w:rsidP="00825778">
      <w:pPr>
        <w:bidi/>
      </w:pPr>
    </w:p>
    <w:sectPr w:rsidR="00D9452E" w:rsidRPr="00825778" w:rsidSect="00460D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8567E" w14:textId="77777777" w:rsidR="00860050" w:rsidRDefault="00860050">
      <w:r>
        <w:separator/>
      </w:r>
    </w:p>
    <w:p w14:paraId="42DAE635" w14:textId="77777777" w:rsidR="00860050" w:rsidRDefault="00860050"/>
  </w:endnote>
  <w:endnote w:type="continuationSeparator" w:id="0">
    <w:p w14:paraId="39F15076" w14:textId="77777777" w:rsidR="00860050" w:rsidRDefault="00860050">
      <w:r>
        <w:continuationSeparator/>
      </w:r>
    </w:p>
    <w:p w14:paraId="79A89F26" w14:textId="77777777" w:rsidR="00860050" w:rsidRDefault="008600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2D3BE" w14:textId="77777777" w:rsidR="001F7641" w:rsidRDefault="001F76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99433" w14:textId="1D62C433" w:rsidR="001F7641" w:rsidRPr="006C1ABD" w:rsidRDefault="001F7641" w:rsidP="001F7641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40A28E" wp14:editId="4DA8F9C7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25D098" id="Straight Connector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>Document No.</w:t>
    </w:r>
    <w:r w:rsidRPr="006C1ABD">
      <w:rPr>
        <w:rFonts w:eastAsia="Arial" w:cs="Arial"/>
        <w:color w:val="7A8D95"/>
        <w:sz w:val="16"/>
        <w:szCs w:val="16"/>
      </w:rPr>
      <w:t xml:space="preserve">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05FB7B3DE96445ABA50931883287ED0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EOM-ZO0-TP-000229-AR Rev </w:t>
        </w:r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bookmarkStart w:id="0" w:name="_GoBack"/>
    <w:bookmarkEnd w:id="0"/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6B8BA515493247E18F65793A02576E5B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397725AB" w14:textId="78D4B0EE" w:rsidR="001F7641" w:rsidRPr="006C1ABD" w:rsidRDefault="001F7641" w:rsidP="001F7641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2AECF35B" w14:textId="77777777" w:rsidR="001F7641" w:rsidRDefault="001F7641" w:rsidP="001F7641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  <w:p w14:paraId="0C2243CA" w14:textId="77777777" w:rsidR="009210BF" w:rsidRPr="001F7641" w:rsidRDefault="009210BF" w:rsidP="000B23C2">
    <w:pPr>
      <w:bidi/>
      <w:jc w:val="center"/>
      <w:rPr>
        <w:rFonts w:ascii="Calibri" w:hAnsi="Calibri" w:cs="Calibri" w:hint="cs"/>
        <w:sz w:val="12"/>
        <w:szCs w:val="12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19ABE" w14:textId="77777777" w:rsidR="001F7641" w:rsidRDefault="001F76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DFEA7" w14:textId="77777777" w:rsidR="00860050" w:rsidRDefault="00860050">
      <w:r>
        <w:separator/>
      </w:r>
    </w:p>
    <w:p w14:paraId="491F180A" w14:textId="77777777" w:rsidR="00860050" w:rsidRDefault="00860050"/>
  </w:footnote>
  <w:footnote w:type="continuationSeparator" w:id="0">
    <w:p w14:paraId="58706C53" w14:textId="77777777" w:rsidR="00860050" w:rsidRDefault="00860050">
      <w:r>
        <w:continuationSeparator/>
      </w:r>
    </w:p>
    <w:p w14:paraId="6BF88AB6" w14:textId="77777777" w:rsidR="00860050" w:rsidRDefault="0086005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3DD73" w14:textId="77777777" w:rsidR="001F7641" w:rsidRDefault="001F76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6C15AA2D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56A6FA2E" w:rsidR="009210BF" w:rsidRPr="006A25F8" w:rsidRDefault="001F7641" w:rsidP="001F7641">
          <w:pPr>
            <w:pStyle w:val="CPDocTitle"/>
            <w:bidi/>
            <w:jc w:val="both"/>
            <w:rPr>
              <w:kern w:val="32"/>
              <w:sz w:val="24"/>
              <w:szCs w:val="24"/>
              <w:lang w:val="en-GB"/>
            </w:rPr>
          </w:pP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           </w:t>
          </w:r>
          <w:r w:rsidR="00CA601D" w:rsidRPr="00CA601D">
            <w:rPr>
              <w:kern w:val="32"/>
              <w:sz w:val="24"/>
              <w:szCs w:val="24"/>
              <w:rtl/>
              <w:lang w:eastAsia="ar"/>
            </w:rPr>
            <w:t>قائمة التدقيق لبدء تشغيل المصعد</w:t>
          </w:r>
          <w:r>
            <w:rPr>
              <w:rFonts w:hint="cs"/>
              <w:kern w:val="32"/>
              <w:sz w:val="24"/>
              <w:szCs w:val="24"/>
              <w:rtl/>
              <w:lang w:val="en-GB"/>
            </w:rPr>
            <w:t xml:space="preserve"> </w:t>
          </w:r>
        </w:p>
      </w:tc>
    </w:tr>
  </w:tbl>
  <w:p w14:paraId="0FE4F66F" w14:textId="162E6F05" w:rsidR="009210BF" w:rsidRPr="00AC1B11" w:rsidRDefault="000829C7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61312" behindDoc="0" locked="0" layoutInCell="1" allowOverlap="1" wp14:anchorId="0A740710" wp14:editId="7A248A4E">
          <wp:simplePos x="0" y="0"/>
          <wp:positionH relativeFrom="page">
            <wp:posOffset>253365</wp:posOffset>
          </wp:positionH>
          <wp:positionV relativeFrom="page">
            <wp:posOffset>110490</wp:posOffset>
          </wp:positionV>
          <wp:extent cx="580390" cy="680720"/>
          <wp:effectExtent l="0" t="0" r="0" b="0"/>
          <wp:wrapSquare wrapText="bothSides"/>
          <wp:docPr id="7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686"/>
                  <a:stretch/>
                </pic:blipFill>
                <pic:spPr bwMode="auto">
                  <a:xfrm>
                    <a:off x="0" y="0"/>
                    <a:ext cx="580390" cy="680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57FDC" w14:textId="77777777" w:rsidR="001F7641" w:rsidRDefault="001F76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9C7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64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768A6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55B3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24B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5C3A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050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780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04F5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1D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F1AB9"/>
    <w:rsid w:val="00CF313A"/>
    <w:rsid w:val="00CF341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02B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FB7B3DE96445ABA50931883287E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741A5-29DB-4C87-BCDB-E89053B2817E}"/>
      </w:docPartPr>
      <w:docPartBody>
        <w:p w:rsidR="00000000" w:rsidRDefault="007604D0" w:rsidP="007604D0">
          <w:pPr>
            <w:pStyle w:val="05FB7B3DE96445ABA50931883287ED01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6B8BA515493247E18F65793A02576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AABFE-EB52-42CA-9C90-ECD6539140D8}"/>
      </w:docPartPr>
      <w:docPartBody>
        <w:p w:rsidR="00000000" w:rsidRDefault="007604D0" w:rsidP="007604D0">
          <w:pPr>
            <w:pStyle w:val="6B8BA515493247E18F65793A02576E5B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4D0"/>
    <w:rsid w:val="007604D0"/>
    <w:rsid w:val="00ED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604D0"/>
    <w:rPr>
      <w:color w:val="808080"/>
    </w:rPr>
  </w:style>
  <w:style w:type="paragraph" w:customStyle="1" w:styleId="05FB7B3DE96445ABA50931883287ED01">
    <w:name w:val="05FB7B3DE96445ABA50931883287ED01"/>
    <w:rsid w:val="007604D0"/>
    <w:pPr>
      <w:bidi/>
    </w:pPr>
  </w:style>
  <w:style w:type="paragraph" w:customStyle="1" w:styleId="FFDC1311096B40B6AD1D64D5A498FF90">
    <w:name w:val="FFDC1311096B40B6AD1D64D5A498FF90"/>
    <w:rsid w:val="007604D0"/>
    <w:pPr>
      <w:bidi/>
    </w:pPr>
  </w:style>
  <w:style w:type="paragraph" w:customStyle="1" w:styleId="6B8BA515493247E18F65793A02576E5B">
    <w:name w:val="6B8BA515493247E18F65793A02576E5B"/>
    <w:rsid w:val="007604D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2627E73F-3AC6-4549-A2DC-FA01D414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57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5221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EOM-ZO0-TP-000229-AR Rev 000</dc:subject>
  <dc:creator>Rivamonte, Leonnito (RMP)</dc:creator>
  <cp:keywords>ᅟ</cp:keywords>
  <cp:lastModifiedBy>الاء الزهراني Alaa Alzahrani</cp:lastModifiedBy>
  <cp:revision>114</cp:revision>
  <cp:lastPrinted>2017-10-17T10:11:00Z</cp:lastPrinted>
  <dcterms:created xsi:type="dcterms:W3CDTF">2019-12-16T06:44:00Z</dcterms:created>
  <dcterms:modified xsi:type="dcterms:W3CDTF">2022-02-06T08:05:00Z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