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3320984C" w:rsidR="006169C4" w:rsidRPr="008824AC" w:rsidRDefault="006169C4" w:rsidP="003639A8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قائمة تدقيق المعاينة الذاتية للإدارة ال</w:t>
            </w:r>
            <w:r w:rsidR="003639A8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متكاملة لمكافحة الآفات في </w:t>
            </w:r>
            <w:r w:rsidR="003639A8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 xml:space="preserve">المرافق البلدية </w:t>
            </w: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DC5432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تخزين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D0CB2D1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0852" w14:textId="03986A4A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مخزنات المواد الغذائية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1B5D1ED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7C34" w14:textId="6B2F2581" w:rsidR="00D42D68" w:rsidRPr="00934F9F" w:rsidRDefault="00D42D68" w:rsidP="00D42D68">
            <w:pPr>
              <w:bidi/>
              <w:rPr>
                <w:rFonts w:cs="Arial"/>
              </w:rPr>
            </w:pPr>
            <w:r w:rsidRPr="003B791E">
              <w:rPr>
                <w:rtl/>
              </w:rPr>
              <w:t>مناطق تخزين الطعام الجاف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46ACE04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261" w14:textId="502F350C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مناطق تبريد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8C825FF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A8E" w14:textId="1146C5A6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 xml:space="preserve">مناطق الطعام المفتوحة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E13F76B" w:rsidR="00D42D68" w:rsidRPr="00F278FA" w:rsidRDefault="00D42D68" w:rsidP="00D42D68">
            <w:pPr>
              <w:bidi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تحضير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032AEEB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  <w:r>
              <w:rPr>
                <w:rFonts w:cs="Arial" w:hint="cs"/>
                <w:rtl/>
                <w:lang w:eastAsia="ar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6230864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مناطق تقديم خدمات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3905D6F8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26E24530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CD3FCE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المطابخ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0BBBEDF3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43A44417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0FD504C5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A24A7F2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6B4BD976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57E26918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D42D68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D42D68" w:rsidRPr="008824AC" w:rsidRDefault="00D42D68" w:rsidP="00D42D68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D42D68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D42D68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7CD4" w14:textId="77777777" w:rsidR="003F0540" w:rsidRDefault="003F0540">
      <w:r>
        <w:separator/>
      </w:r>
    </w:p>
    <w:p w14:paraId="78D28EAE" w14:textId="77777777" w:rsidR="003F0540" w:rsidRDefault="003F0540"/>
  </w:endnote>
  <w:endnote w:type="continuationSeparator" w:id="0">
    <w:p w14:paraId="0459DB16" w14:textId="77777777" w:rsidR="003F0540" w:rsidRDefault="003F0540">
      <w:r>
        <w:continuationSeparator/>
      </w:r>
    </w:p>
    <w:p w14:paraId="06369D62" w14:textId="77777777" w:rsidR="003F0540" w:rsidRDefault="003F0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24F8F" w14:textId="77777777" w:rsidR="00E0003F" w:rsidRDefault="00E00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5C92" w14:textId="4761645A" w:rsidR="00E0003F" w:rsidRPr="006C1ABD" w:rsidRDefault="00E0003F" w:rsidP="00E0003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EA85E" wp14:editId="61DDE90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EEA25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552F4D357FF43F69CD1EF083DC6F64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ACF51905B00D47D88F05F52D225CD35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3D42DD9" w14:textId="4E4B6210" w:rsidR="00E0003F" w:rsidRPr="006C1ABD" w:rsidRDefault="00E0003F" w:rsidP="00E0003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AEB04B" w14:textId="5BD1441A" w:rsidR="009210BF" w:rsidRPr="00E0003F" w:rsidRDefault="00E0003F" w:rsidP="00E0003F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</w:t>
    </w:r>
    <w:bookmarkStart w:id="0" w:name="_GoBack"/>
    <w:bookmarkEnd w:id="0"/>
    <w:r w:rsidRPr="006C1ABD">
      <w:rPr>
        <w:rFonts w:eastAsia="Arial" w:cs="Arial"/>
        <w:color w:val="7A8D95"/>
        <w:sz w:val="16"/>
        <w:szCs w:val="16"/>
        <w:rtl/>
      </w:rPr>
      <w:t>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E965" w14:textId="77777777" w:rsidR="00E0003F" w:rsidRDefault="00E00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75DD3" w14:textId="77777777" w:rsidR="003F0540" w:rsidRDefault="003F0540">
      <w:r>
        <w:separator/>
      </w:r>
    </w:p>
    <w:p w14:paraId="253722EC" w14:textId="77777777" w:rsidR="003F0540" w:rsidRDefault="003F0540"/>
  </w:footnote>
  <w:footnote w:type="continuationSeparator" w:id="0">
    <w:p w14:paraId="6C5A3B69" w14:textId="77777777" w:rsidR="003F0540" w:rsidRDefault="003F0540">
      <w:r>
        <w:continuationSeparator/>
      </w:r>
    </w:p>
    <w:p w14:paraId="5CA62055" w14:textId="77777777" w:rsidR="003F0540" w:rsidRDefault="003F05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95DB" w14:textId="77777777" w:rsidR="00E0003F" w:rsidRDefault="00E00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5C43AA">
      <w:tc>
        <w:tcPr>
          <w:tcW w:w="6845" w:type="dxa"/>
          <w:vAlign w:val="center"/>
        </w:tcPr>
        <w:p w14:paraId="361EC67C" w14:textId="0A925D41" w:rsidR="005C43AA" w:rsidRPr="006A25F8" w:rsidRDefault="005C43AA" w:rsidP="00E0003F">
          <w:pPr>
            <w:pStyle w:val="CPDocTitle"/>
            <w:bidi/>
            <w:ind w:left="1970" w:firstLine="810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قائمة تدقيق المعاينة الذاتية للإدارة المتكاملة للآفات في </w:t>
          </w:r>
          <w:r w:rsidR="003639A8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 - المعالجة اللاحقة</w:t>
          </w:r>
        </w:p>
      </w:tc>
    </w:tr>
  </w:tbl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62A13EB5">
          <wp:simplePos x="0" y="0"/>
          <wp:positionH relativeFrom="margin">
            <wp:posOffset>-742950</wp:posOffset>
          </wp:positionH>
          <wp:positionV relativeFrom="paragraph">
            <wp:posOffset>-639445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C2AA" w14:textId="77777777" w:rsidR="00E0003F" w:rsidRDefault="00E00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DC3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A9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E28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9A8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BBB"/>
    <w:rsid w:val="003E6D2D"/>
    <w:rsid w:val="003F02E7"/>
    <w:rsid w:val="003F0540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17B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57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078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A9D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D68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003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EF7F36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496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52F4D357FF43F69CD1EF083DC6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27F1-A053-4EBB-B66B-97D60457D8EC}"/>
      </w:docPartPr>
      <w:docPartBody>
        <w:p w:rsidR="00000000" w:rsidRDefault="00373FEC" w:rsidP="00373FEC">
          <w:pPr>
            <w:pStyle w:val="3552F4D357FF43F69CD1EF083DC6F64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CF51905B00D47D88F05F52D225C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633C-C02F-4E94-891A-0B107596C21B}"/>
      </w:docPartPr>
      <w:docPartBody>
        <w:p w:rsidR="00000000" w:rsidRDefault="00373FEC" w:rsidP="00373FEC">
          <w:pPr>
            <w:pStyle w:val="ACF51905B00D47D88F05F52D225CD35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EC"/>
    <w:rsid w:val="00373FEC"/>
    <w:rsid w:val="003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73FEC"/>
    <w:rPr>
      <w:color w:val="808080"/>
    </w:rPr>
  </w:style>
  <w:style w:type="paragraph" w:customStyle="1" w:styleId="3552F4D357FF43F69CD1EF083DC6F64D">
    <w:name w:val="3552F4D357FF43F69CD1EF083DC6F64D"/>
    <w:rsid w:val="00373FEC"/>
    <w:pPr>
      <w:bidi/>
    </w:pPr>
  </w:style>
  <w:style w:type="paragraph" w:customStyle="1" w:styleId="58F8BFC008A24330814E018860B4804D">
    <w:name w:val="58F8BFC008A24330814E018860B4804D"/>
    <w:rsid w:val="00373FEC"/>
    <w:pPr>
      <w:bidi/>
    </w:pPr>
  </w:style>
  <w:style w:type="paragraph" w:customStyle="1" w:styleId="ACF51905B00D47D88F05F52D225CD353">
    <w:name w:val="ACF51905B00D47D88F05F52D225CD353"/>
    <w:rsid w:val="00373FE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E1A85-85F8-41CC-8AD1-B91D08DC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42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EOM-ZO0-TP-000234-AR Rev 000</dc:subject>
  <dc:creator>Rivamonte, Leonnito (RMP)</dc:creator>
  <cp:keywords>ᅟ</cp:keywords>
  <cp:lastModifiedBy>الاء الزهراني Alaa Alzahrani</cp:lastModifiedBy>
  <cp:revision>47</cp:revision>
  <cp:lastPrinted>2017-10-17T10:11:00Z</cp:lastPrinted>
  <dcterms:created xsi:type="dcterms:W3CDTF">2019-12-16T06:44:00Z</dcterms:created>
  <dcterms:modified xsi:type="dcterms:W3CDTF">2022-02-06T09:06:00Z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